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4524D85E" w:rsidR="00F02C4F" w:rsidRDefault="00F02C4F" w:rsidP="00F02C4F">
      <w:pPr>
        <w:jc w:val="right"/>
      </w:pPr>
    </w:p>
    <w:p w14:paraId="52A4A2E1" w14:textId="2A51CB53" w:rsidR="00F02C4F" w:rsidRPr="00CF7704" w:rsidRDefault="00F02C4F" w:rsidP="00F02C4F">
      <w:pPr>
        <w:jc w:val="right"/>
        <w:rPr>
          <w:sz w:val="24"/>
        </w:rPr>
      </w:pPr>
    </w:p>
    <w:p w14:paraId="11096357" w14:textId="42AAF67A" w:rsidR="009B6EC9" w:rsidRPr="00CF7704" w:rsidRDefault="006E3B5F" w:rsidP="009B6EC9">
      <w:pPr>
        <w:rPr>
          <w:sz w:val="24"/>
        </w:rPr>
      </w:pPr>
      <w:r>
        <w:rPr>
          <w:rFonts w:hint="eastAsia"/>
          <w:sz w:val="24"/>
        </w:rPr>
        <w:t>泉北ニューデザイン推進協議会　会長</w:t>
      </w:r>
      <w:r w:rsidR="009B6EC9" w:rsidRPr="00CF7704">
        <w:rPr>
          <w:rFonts w:hint="eastAsia"/>
          <w:sz w:val="24"/>
        </w:rPr>
        <w:t xml:space="preserve">　</w:t>
      </w:r>
      <w:r w:rsidR="00C45A85">
        <w:rPr>
          <w:rFonts w:hint="eastAsia"/>
          <w:sz w:val="24"/>
        </w:rPr>
        <w:t>殿</w:t>
      </w:r>
    </w:p>
    <w:p w14:paraId="3034ACAA" w14:textId="1EF1FD28" w:rsidR="009B6EC9" w:rsidRDefault="006E3B5F" w:rsidP="009B6EC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46F52EB3">
                <wp:simplePos x="0" y="0"/>
                <wp:positionH relativeFrom="column">
                  <wp:posOffset>2125345</wp:posOffset>
                </wp:positionH>
                <wp:positionV relativeFrom="paragraph">
                  <wp:posOffset>21120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7.35pt;margin-top:1.65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6EC9"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0B9947B0" w:rsidR="00F02C4F" w:rsidRDefault="00F02C4F" w:rsidP="009B6EC9">
      <w:pPr>
        <w:rPr>
          <w:sz w:val="24"/>
        </w:rPr>
      </w:pPr>
    </w:p>
    <w:p w14:paraId="125FEE00" w14:textId="77777777" w:rsidR="006E3B5F" w:rsidRDefault="006E3B5F" w:rsidP="009B6EC9">
      <w:pPr>
        <w:rPr>
          <w:sz w:val="24"/>
        </w:rPr>
      </w:pPr>
    </w:p>
    <w:p w14:paraId="37997F30" w14:textId="6065FAD5" w:rsidR="00F02C4F" w:rsidRPr="00CF7704" w:rsidRDefault="00F02C4F" w:rsidP="009B6EC9">
      <w:pPr>
        <w:rPr>
          <w:sz w:val="24"/>
        </w:rPr>
      </w:pPr>
    </w:p>
    <w:p w14:paraId="16B12417" w14:textId="6403F051" w:rsidR="009B6EC9" w:rsidRPr="006A6522" w:rsidRDefault="0091437D" w:rsidP="009B6EC9">
      <w:pPr>
        <w:spacing w:afterLines="50" w:after="180" w:line="30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所在地（</w:t>
      </w:r>
      <w:r w:rsidR="009B6EC9" w:rsidRPr="006A6522">
        <w:rPr>
          <w:rFonts w:hint="eastAsia"/>
          <w:sz w:val="24"/>
        </w:rPr>
        <w:t>住所</w:t>
      </w:r>
      <w:r>
        <w:rPr>
          <w:rFonts w:hint="eastAsia"/>
          <w:sz w:val="24"/>
        </w:rPr>
        <w:t>）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811C840" w:rsidR="009B6EC9" w:rsidRPr="00CF7704" w:rsidRDefault="006E3B5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次期泉ケ丘駅前地域活性化ビジョン策定支援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7718E86" w14:textId="77777777" w:rsidR="00F53BF8" w:rsidRDefault="00071718" w:rsidP="00F53BF8">
            <w:pPr>
              <w:jc w:val="center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</w:t>
            </w:r>
          </w:p>
          <w:p w14:paraId="2958017D" w14:textId="17E2EB82" w:rsidR="00071718" w:rsidRPr="009B7729" w:rsidRDefault="00071718" w:rsidP="00F53BF8">
            <w:pPr>
              <w:jc w:val="center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3396806D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</w:t>
      </w:r>
      <w:r w:rsidR="00BF3689">
        <w:rPr>
          <w:rFonts w:hint="eastAsia"/>
          <w:sz w:val="20"/>
          <w:szCs w:val="20"/>
        </w:rPr>
        <w:t>協議会</w:t>
      </w:r>
      <w:r w:rsidRPr="00DE7E8E">
        <w:rPr>
          <w:rFonts w:hint="eastAsia"/>
          <w:sz w:val="20"/>
          <w:szCs w:val="20"/>
        </w:rPr>
        <w:t>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3B5F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1437D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689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B7CC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3BF8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2024-08-09T07:33:00Z</dcterms:created>
  <dcterms:modified xsi:type="dcterms:W3CDTF">2024-08-14T08:17:00Z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