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C80" w:rsidRPr="00CB2C80" w:rsidRDefault="00816BD7" w:rsidP="00CB2C80">
      <w:pPr>
        <w:jc w:val="center"/>
        <w:rPr>
          <w:rFonts w:ascii="游ゴシック Medium" w:eastAsia="游ゴシック Medium" w:hAnsi="游ゴシック Medium"/>
          <w:b/>
          <w:bdr w:val="single" w:sz="4" w:space="0" w:color="auto"/>
        </w:rPr>
      </w:pPr>
      <w:r>
        <w:rPr>
          <w:rFonts w:ascii="游ゴシック Medium" w:eastAsia="游ゴシック Medium" w:hAnsi="游ゴシック Medium" w:hint="eastAsia"/>
          <w:b/>
          <w:bdr w:val="single" w:sz="4" w:space="0" w:color="auto"/>
        </w:rPr>
        <w:t>重点整備地区の内、</w:t>
      </w:r>
      <w:r w:rsidR="00CB2C80" w:rsidRPr="00CB2C80">
        <w:rPr>
          <w:rFonts w:ascii="游ゴシック Medium" w:eastAsia="游ゴシック Medium" w:hAnsi="游ゴシック Medium" w:hint="eastAsia"/>
          <w:b/>
          <w:bdr w:val="single" w:sz="4" w:space="0" w:color="auto"/>
        </w:rPr>
        <w:t>令和4年度</w:t>
      </w:r>
      <w:r>
        <w:rPr>
          <w:rFonts w:ascii="游ゴシック Medium" w:eastAsia="游ゴシック Medium" w:hAnsi="游ゴシック Medium" w:hint="eastAsia"/>
          <w:b/>
          <w:bdr w:val="single" w:sz="4" w:space="0" w:color="auto"/>
        </w:rPr>
        <w:t>に</w:t>
      </w:r>
      <w:r w:rsidR="00CB2C80" w:rsidRPr="00CB2C80">
        <w:rPr>
          <w:rFonts w:ascii="游ゴシック Medium" w:eastAsia="游ゴシック Medium" w:hAnsi="游ゴシック Medium" w:hint="eastAsia"/>
          <w:b/>
          <w:bdr w:val="single" w:sz="4" w:space="0" w:color="auto"/>
        </w:rPr>
        <w:t>見直し</w:t>
      </w:r>
      <w:r>
        <w:rPr>
          <w:rFonts w:ascii="游ゴシック Medium" w:eastAsia="游ゴシック Medium" w:hAnsi="游ゴシック Medium" w:hint="eastAsia"/>
          <w:b/>
          <w:bdr w:val="single" w:sz="4" w:space="0" w:color="auto"/>
        </w:rPr>
        <w:t>を行う</w:t>
      </w:r>
      <w:r w:rsidR="00CB2C80" w:rsidRPr="00CB2C80">
        <w:rPr>
          <w:rFonts w:ascii="游ゴシック Medium" w:eastAsia="游ゴシック Medium" w:hAnsi="游ゴシック Medium" w:hint="eastAsia"/>
          <w:b/>
          <w:bdr w:val="single" w:sz="4" w:space="0" w:color="auto"/>
        </w:rPr>
        <w:t>地区の検討について</w:t>
      </w:r>
    </w:p>
    <w:p w:rsidR="00CB2C80" w:rsidRDefault="00CB2C80" w:rsidP="00632FC6">
      <w:pPr>
        <w:rPr>
          <w:rFonts w:ascii="游ゴシック Medium" w:eastAsia="游ゴシック Medium" w:hAnsi="游ゴシック Medium"/>
        </w:rPr>
      </w:pPr>
    </w:p>
    <w:p w:rsidR="000E5E0A" w:rsidRDefault="000E5E0A" w:rsidP="00632FC6">
      <w:pPr>
        <w:rPr>
          <w:rFonts w:ascii="游ゴシック Medium" w:eastAsia="游ゴシック Medium" w:hAnsi="游ゴシック Medium"/>
        </w:rPr>
      </w:pPr>
      <w:r>
        <w:rPr>
          <w:rFonts w:ascii="游ゴシック Medium" w:eastAsia="游ゴシック Medium" w:hAnsi="游ゴシック Medium" w:hint="eastAsia"/>
        </w:rPr>
        <w:t xml:space="preserve">　</w:t>
      </w:r>
      <w:r w:rsidR="003625E5">
        <w:rPr>
          <w:rFonts w:ascii="游ゴシック Medium" w:eastAsia="游ゴシック Medium" w:hAnsi="游ゴシック Medium" w:hint="eastAsia"/>
        </w:rPr>
        <w:t>堺市移動等円滑化促進方針に基づいて</w:t>
      </w:r>
      <w:r>
        <w:rPr>
          <w:rFonts w:ascii="游ゴシック Medium" w:eastAsia="游ゴシック Medium" w:hAnsi="游ゴシック Medium" w:hint="eastAsia"/>
        </w:rPr>
        <w:t>令和4年度以降</w:t>
      </w:r>
      <w:r w:rsidR="00F33EF9">
        <w:rPr>
          <w:rFonts w:ascii="游ゴシック Medium" w:eastAsia="游ゴシック Medium" w:hAnsi="游ゴシック Medium" w:hint="eastAsia"/>
        </w:rPr>
        <w:t>に各基本構想</w:t>
      </w:r>
      <w:r w:rsidR="00816BD7">
        <w:rPr>
          <w:rFonts w:ascii="游ゴシック Medium" w:eastAsia="游ゴシック Medium" w:hAnsi="游ゴシック Medium" w:hint="eastAsia"/>
        </w:rPr>
        <w:t>重点整備地区</w:t>
      </w:r>
      <w:bookmarkStart w:id="0" w:name="_GoBack"/>
      <w:bookmarkEnd w:id="0"/>
      <w:r w:rsidR="00F33EF9">
        <w:rPr>
          <w:rFonts w:ascii="游ゴシック Medium" w:eastAsia="游ゴシック Medium" w:hAnsi="游ゴシック Medium" w:hint="eastAsia"/>
        </w:rPr>
        <w:t>の評価・見直しを実施するにあたり</w:t>
      </w:r>
      <w:r>
        <w:rPr>
          <w:rFonts w:ascii="游ゴシック Medium" w:eastAsia="游ゴシック Medium" w:hAnsi="游ゴシック Medium" w:hint="eastAsia"/>
        </w:rPr>
        <w:t>、</w:t>
      </w:r>
      <w:r w:rsidR="003625E5">
        <w:rPr>
          <w:rFonts w:ascii="游ゴシック Medium" w:eastAsia="游ゴシック Medium" w:hAnsi="游ゴシック Medium" w:hint="eastAsia"/>
        </w:rPr>
        <w:t>次</w:t>
      </w:r>
      <w:r>
        <w:rPr>
          <w:rFonts w:ascii="游ゴシック Medium" w:eastAsia="游ゴシック Medium" w:hAnsi="游ゴシック Medium" w:hint="eastAsia"/>
        </w:rPr>
        <w:t>のポイント</w:t>
      </w:r>
      <w:r w:rsidR="00F33EF9">
        <w:rPr>
          <w:rFonts w:ascii="游ゴシック Medium" w:eastAsia="游ゴシック Medium" w:hAnsi="游ゴシック Medium" w:hint="eastAsia"/>
        </w:rPr>
        <w:t>を勘案し、地区の順序について検討する。</w:t>
      </w:r>
    </w:p>
    <w:p w:rsidR="000E5E0A" w:rsidRDefault="000E5E0A" w:rsidP="00632FC6">
      <w:pPr>
        <w:rPr>
          <w:rFonts w:ascii="游ゴシック Medium" w:eastAsia="游ゴシック Medium" w:hAnsi="游ゴシック Medium"/>
        </w:rPr>
      </w:pPr>
    </w:p>
    <w:p w:rsidR="003625E5" w:rsidRPr="003625E5" w:rsidRDefault="003625E5" w:rsidP="00632FC6">
      <w:pPr>
        <w:rPr>
          <w:rFonts w:ascii="游ゴシック Medium" w:eastAsia="游ゴシック Medium" w:hAnsi="游ゴシック Medium"/>
          <w:b/>
          <w:u w:val="double"/>
        </w:rPr>
      </w:pPr>
      <w:r w:rsidRPr="003625E5">
        <w:rPr>
          <w:rFonts w:ascii="游ゴシック Medium" w:eastAsia="游ゴシック Medium" w:hAnsi="游ゴシック Medium" w:hint="eastAsia"/>
          <w:b/>
          <w:u w:val="double"/>
        </w:rPr>
        <w:t>１　検討のポイント</w:t>
      </w:r>
    </w:p>
    <w:p w:rsidR="003625E5" w:rsidRDefault="003625E5" w:rsidP="00632FC6">
      <w:pPr>
        <w:rPr>
          <w:rFonts w:ascii="游ゴシック Medium" w:eastAsia="游ゴシック Medium" w:hAnsi="游ゴシック Medium"/>
        </w:rPr>
      </w:pPr>
    </w:p>
    <w:p w:rsidR="003E34E2" w:rsidRPr="003625E5" w:rsidRDefault="003625E5" w:rsidP="00632FC6">
      <w:pPr>
        <w:rPr>
          <w:rFonts w:ascii="游ゴシック Medium" w:eastAsia="游ゴシック Medium" w:hAnsi="游ゴシック Medium"/>
          <w:b/>
        </w:rPr>
      </w:pPr>
      <w:r>
        <w:rPr>
          <w:rFonts w:ascii="游ゴシック Medium" w:eastAsia="游ゴシック Medium" w:hAnsi="游ゴシック Medium" w:hint="eastAsia"/>
          <w:b/>
        </w:rPr>
        <w:t>（１）</w:t>
      </w:r>
      <w:r w:rsidR="003E34E2" w:rsidRPr="003625E5">
        <w:rPr>
          <w:rFonts w:ascii="游ゴシック Medium" w:eastAsia="游ゴシック Medium" w:hAnsi="游ゴシック Medium" w:hint="eastAsia"/>
          <w:b/>
        </w:rPr>
        <w:t>国土交通省が作成する「</w:t>
      </w:r>
      <w:r w:rsidR="006C2C4E" w:rsidRPr="003625E5">
        <w:rPr>
          <w:rFonts w:ascii="游ゴシック Medium" w:eastAsia="游ゴシック Medium" w:hAnsi="游ゴシック Medium" w:hint="eastAsia"/>
          <w:b/>
        </w:rPr>
        <w:t>基本構想作成ガイドライン</w:t>
      </w:r>
      <w:r w:rsidR="003E34E2" w:rsidRPr="003625E5">
        <w:rPr>
          <w:rFonts w:ascii="游ゴシック Medium" w:eastAsia="游ゴシック Medium" w:hAnsi="游ゴシック Medium" w:hint="eastAsia"/>
          <w:b/>
        </w:rPr>
        <w:t>」</w:t>
      </w:r>
      <w:r w:rsidR="006C2C4E" w:rsidRPr="003625E5">
        <w:rPr>
          <w:rFonts w:ascii="游ゴシック Medium" w:eastAsia="游ゴシック Medium" w:hAnsi="游ゴシック Medium" w:hint="eastAsia"/>
          <w:b/>
        </w:rPr>
        <w:t>における</w:t>
      </w:r>
      <w:r w:rsidR="00AD1C81" w:rsidRPr="003625E5">
        <w:rPr>
          <w:rFonts w:ascii="游ゴシック Medium" w:eastAsia="游ゴシック Medium" w:hAnsi="游ゴシック Medium" w:hint="eastAsia"/>
          <w:b/>
        </w:rPr>
        <w:t>重点整備地区の要件（概要）</w:t>
      </w:r>
    </w:p>
    <w:p w:rsidR="00632FC6" w:rsidRPr="003625E5" w:rsidRDefault="00AD1C81" w:rsidP="003625E5">
      <w:pPr>
        <w:ind w:firstLineChars="300" w:firstLine="618"/>
        <w:rPr>
          <w:rFonts w:ascii="游ゴシック Medium" w:eastAsia="游ゴシック Medium" w:hAnsi="游ゴシック Medium"/>
          <w:b/>
        </w:rPr>
      </w:pPr>
      <w:r w:rsidRPr="003625E5">
        <w:rPr>
          <w:rFonts w:ascii="游ゴシック Medium" w:eastAsia="游ゴシック Medium" w:hAnsi="游ゴシック Medium" w:hint="eastAsia"/>
          <w:b/>
        </w:rPr>
        <w:t>（R3.</w:t>
      </w:r>
      <w:r w:rsidR="00F713E5" w:rsidRPr="003625E5">
        <w:rPr>
          <w:rFonts w:ascii="游ゴシック Medium" w:eastAsia="游ゴシック Medium" w:hAnsi="游ゴシック Medium"/>
          <w:b/>
        </w:rPr>
        <w:t>3</w:t>
      </w:r>
      <w:r w:rsidRPr="003625E5">
        <w:rPr>
          <w:rFonts w:ascii="游ゴシック Medium" w:eastAsia="游ゴシック Medium" w:hAnsi="游ゴシック Medium" w:hint="eastAsia"/>
          <w:b/>
        </w:rPr>
        <w:t>月</w:t>
      </w:r>
      <w:r w:rsidR="00F713E5" w:rsidRPr="003625E5">
        <w:rPr>
          <w:rFonts w:ascii="游ゴシック Medium" w:eastAsia="游ゴシック Medium" w:hAnsi="游ゴシック Medium" w:hint="eastAsia"/>
          <w:b/>
        </w:rPr>
        <w:t>改訂</w:t>
      </w:r>
      <w:r w:rsidRPr="003625E5">
        <w:rPr>
          <w:rFonts w:ascii="游ゴシック Medium" w:eastAsia="游ゴシック Medium" w:hAnsi="游ゴシック Medium" w:hint="eastAsia"/>
          <w:b/>
        </w:rPr>
        <w:t>）</w:t>
      </w:r>
    </w:p>
    <w:p w:rsidR="00EA36DF" w:rsidRDefault="00EA36DF" w:rsidP="00632FC6">
      <w:pPr>
        <w:rPr>
          <w:rFonts w:ascii="游ゴシック Medium" w:eastAsia="游ゴシック Medium" w:hAnsi="游ゴシック Medium"/>
          <w:u w:val="single"/>
        </w:rPr>
      </w:pPr>
    </w:p>
    <w:p w:rsidR="00AD1C81" w:rsidRPr="003625E5" w:rsidRDefault="003625E5" w:rsidP="003625E5">
      <w:pPr>
        <w:rPr>
          <w:rFonts w:ascii="游ゴシック Medium" w:eastAsia="游ゴシック Medium" w:hAnsi="游ゴシック Medium"/>
          <w:u w:val="single"/>
        </w:rPr>
      </w:pPr>
      <w:r w:rsidRPr="003625E5">
        <w:rPr>
          <w:rFonts w:ascii="游ゴシック Medium" w:eastAsia="游ゴシック Medium" w:hAnsi="游ゴシック Medium" w:hint="eastAsia"/>
          <w:u w:val="single"/>
        </w:rPr>
        <w:t>①</w:t>
      </w:r>
      <w:r w:rsidR="00AD1C81" w:rsidRPr="003625E5">
        <w:rPr>
          <w:rFonts w:ascii="游ゴシック Medium" w:eastAsia="游ゴシック Medium" w:hAnsi="游ゴシック Medium" w:hint="eastAsia"/>
          <w:u w:val="single"/>
        </w:rPr>
        <w:t>生活関連施設があり、かつ、それらの間の</w:t>
      </w:r>
      <w:r w:rsidR="003E34E2" w:rsidRPr="003625E5">
        <w:rPr>
          <w:rFonts w:ascii="游ゴシック Medium" w:eastAsia="游ゴシック Medium" w:hAnsi="游ゴシック Medium" w:hint="eastAsia"/>
          <w:u w:val="single"/>
        </w:rPr>
        <w:t>移動</w:t>
      </w:r>
      <w:r w:rsidR="00AD1C81" w:rsidRPr="003625E5">
        <w:rPr>
          <w:rFonts w:ascii="游ゴシック Medium" w:eastAsia="游ゴシック Medium" w:hAnsi="游ゴシック Medium" w:hint="eastAsia"/>
          <w:u w:val="single"/>
        </w:rPr>
        <w:t>が通常徒歩で行われる地区</w:t>
      </w:r>
    </w:p>
    <w:p w:rsidR="00AD1C81" w:rsidRDefault="00AD1C81" w:rsidP="00632FC6">
      <w:pPr>
        <w:rPr>
          <w:rFonts w:ascii="游ゴシック Medium" w:eastAsia="游ゴシック Medium" w:hAnsi="游ゴシック Medium"/>
        </w:rPr>
      </w:pPr>
      <w:r>
        <w:rPr>
          <w:rFonts w:ascii="游ゴシック Medium" w:eastAsia="游ゴシック Medium" w:hAnsi="游ゴシック Medium" w:hint="eastAsia"/>
        </w:rPr>
        <w:t xml:space="preserve">　・原則として、生活関連施設が概ね３以上あること。</w:t>
      </w:r>
    </w:p>
    <w:p w:rsidR="00AD1C81" w:rsidRDefault="00AD1C81" w:rsidP="009D6E45">
      <w:pPr>
        <w:ind w:left="420" w:hangingChars="200" w:hanging="420"/>
        <w:rPr>
          <w:rFonts w:ascii="游ゴシック Medium" w:eastAsia="游ゴシック Medium" w:hAnsi="游ゴシック Medium"/>
        </w:rPr>
      </w:pPr>
      <w:r>
        <w:rPr>
          <w:rFonts w:ascii="游ゴシック Medium" w:eastAsia="游ゴシック Medium" w:hAnsi="游ゴシック Medium" w:hint="eastAsia"/>
        </w:rPr>
        <w:t xml:space="preserve">　・</w:t>
      </w:r>
      <w:r w:rsidR="003E34E2">
        <w:rPr>
          <w:rFonts w:ascii="游ゴシック Medium" w:eastAsia="游ゴシック Medium" w:hAnsi="游ゴシック Medium" w:hint="eastAsia"/>
        </w:rPr>
        <w:t>「</w:t>
      </w:r>
      <w:r>
        <w:rPr>
          <w:rFonts w:ascii="游ゴシック Medium" w:eastAsia="游ゴシック Medium" w:hAnsi="游ゴシック Medium" w:hint="eastAsia"/>
        </w:rPr>
        <w:t>それらの間の移動が通常徒歩で行われる地区</w:t>
      </w:r>
      <w:r w:rsidR="003E34E2">
        <w:rPr>
          <w:rFonts w:ascii="游ゴシック Medium" w:eastAsia="游ゴシック Medium" w:hAnsi="游ゴシック Medium" w:hint="eastAsia"/>
        </w:rPr>
        <w:t>」</w:t>
      </w:r>
      <w:r>
        <w:rPr>
          <w:rFonts w:ascii="游ゴシック Medium" w:eastAsia="游ゴシック Medium" w:hAnsi="游ゴシック Medium" w:hint="eastAsia"/>
        </w:rPr>
        <w:t>とは、生活関連施設が徒歩圏内に集積している地区</w:t>
      </w:r>
      <w:r w:rsidR="003E34E2">
        <w:rPr>
          <w:rFonts w:ascii="游ゴシック Medium" w:eastAsia="游ゴシック Medium" w:hAnsi="游ゴシック Medium" w:hint="eastAsia"/>
        </w:rPr>
        <w:t>を意味する</w:t>
      </w:r>
      <w:r>
        <w:rPr>
          <w:rFonts w:ascii="游ゴシック Medium" w:eastAsia="游ゴシック Medium" w:hAnsi="游ゴシック Medium" w:hint="eastAsia"/>
        </w:rPr>
        <w:t>。</w:t>
      </w:r>
    </w:p>
    <w:p w:rsidR="00AD1C81" w:rsidRDefault="00AD1C81" w:rsidP="00632FC6">
      <w:pPr>
        <w:rPr>
          <w:rFonts w:ascii="游ゴシック Medium" w:eastAsia="游ゴシック Medium" w:hAnsi="游ゴシック Medium"/>
        </w:rPr>
      </w:pPr>
    </w:p>
    <w:p w:rsidR="00AD1C81" w:rsidRPr="009D6E45" w:rsidRDefault="003625E5" w:rsidP="00632FC6">
      <w:pPr>
        <w:rPr>
          <w:rFonts w:ascii="游ゴシック Medium" w:eastAsia="游ゴシック Medium" w:hAnsi="游ゴシック Medium"/>
          <w:u w:val="single"/>
        </w:rPr>
      </w:pPr>
      <w:r>
        <w:rPr>
          <w:rFonts w:ascii="游ゴシック Medium" w:eastAsia="游ゴシック Medium" w:hAnsi="游ゴシック Medium" w:hint="eastAsia"/>
          <w:u w:val="single"/>
        </w:rPr>
        <w:t>②</w:t>
      </w:r>
      <w:r w:rsidR="00AD1C81" w:rsidRPr="009D6E45">
        <w:rPr>
          <w:rFonts w:ascii="游ゴシック Medium" w:eastAsia="游ゴシック Medium" w:hAnsi="游ゴシック Medium" w:hint="eastAsia"/>
          <w:u w:val="single"/>
        </w:rPr>
        <w:t>生活関連施設及び生活関連経路についてバリアフリー化の促進が特に必要な地区</w:t>
      </w:r>
    </w:p>
    <w:p w:rsidR="00AD1C81" w:rsidRDefault="00AD1C81" w:rsidP="009D6E45">
      <w:pPr>
        <w:ind w:left="420" w:hangingChars="200" w:hanging="420"/>
        <w:rPr>
          <w:rFonts w:ascii="游ゴシック Medium" w:eastAsia="游ゴシック Medium" w:hAnsi="游ゴシック Medium"/>
        </w:rPr>
      </w:pPr>
      <w:r>
        <w:rPr>
          <w:rFonts w:ascii="游ゴシック Medium" w:eastAsia="游ゴシック Medium" w:hAnsi="游ゴシック Medium" w:hint="eastAsia"/>
        </w:rPr>
        <w:t xml:space="preserve">　・高齢者、障害者等の移動や施設利用の状況、土地利用や諸機能の集積の状況や、これらの将来の方向性のほか、想定される事業の実施範囲、実現可能性等の観点から総合的に判断すること</w:t>
      </w:r>
      <w:r w:rsidR="003E34E2">
        <w:rPr>
          <w:rFonts w:ascii="游ゴシック Medium" w:eastAsia="游ゴシック Medium" w:hAnsi="游ゴシック Medium" w:hint="eastAsia"/>
        </w:rPr>
        <w:t>とされている</w:t>
      </w:r>
      <w:r>
        <w:rPr>
          <w:rFonts w:ascii="游ゴシック Medium" w:eastAsia="游ゴシック Medium" w:hAnsi="游ゴシック Medium" w:hint="eastAsia"/>
        </w:rPr>
        <w:t>。</w:t>
      </w:r>
    </w:p>
    <w:p w:rsidR="00AD1C81" w:rsidRDefault="00AD1C81" w:rsidP="00632FC6">
      <w:pPr>
        <w:rPr>
          <w:rFonts w:ascii="游ゴシック Medium" w:eastAsia="游ゴシック Medium" w:hAnsi="游ゴシック Medium"/>
        </w:rPr>
      </w:pPr>
    </w:p>
    <w:p w:rsidR="00AD1C81" w:rsidRPr="009D6E45" w:rsidRDefault="003625E5" w:rsidP="00632FC6">
      <w:pPr>
        <w:rPr>
          <w:rFonts w:ascii="游ゴシック Medium" w:eastAsia="游ゴシック Medium" w:hAnsi="游ゴシック Medium"/>
          <w:u w:val="single"/>
        </w:rPr>
      </w:pPr>
      <w:r>
        <w:rPr>
          <w:rFonts w:ascii="游ゴシック Medium" w:eastAsia="游ゴシック Medium" w:hAnsi="游ゴシック Medium" w:hint="eastAsia"/>
          <w:u w:val="single"/>
        </w:rPr>
        <w:t>③</w:t>
      </w:r>
      <w:r w:rsidR="00AD1C81" w:rsidRPr="009D6E45">
        <w:rPr>
          <w:rFonts w:ascii="游ゴシック Medium" w:eastAsia="游ゴシック Medium" w:hAnsi="游ゴシック Medium" w:hint="eastAsia"/>
          <w:u w:val="single"/>
        </w:rPr>
        <w:t>バリアフリー化の事業を重点的・一体的に行うことが、総合的な都市機能の増進を図る上で有効かつ適切な地区</w:t>
      </w:r>
    </w:p>
    <w:p w:rsidR="00AD1C81" w:rsidRDefault="00AD1C81" w:rsidP="009D6E45">
      <w:pPr>
        <w:ind w:left="420" w:hangingChars="200" w:hanging="420"/>
        <w:rPr>
          <w:rFonts w:ascii="游ゴシック Medium" w:eastAsia="游ゴシック Medium" w:hAnsi="游ゴシック Medium"/>
        </w:rPr>
      </w:pPr>
      <w:r>
        <w:rPr>
          <w:rFonts w:ascii="游ゴシック Medium" w:eastAsia="游ゴシック Medium" w:hAnsi="游ゴシック Medium" w:hint="eastAsia"/>
        </w:rPr>
        <w:t xml:space="preserve">　・</w:t>
      </w:r>
      <w:r w:rsidR="003E34E2">
        <w:rPr>
          <w:rFonts w:ascii="游ゴシック Medium" w:eastAsia="游ゴシック Medium" w:hAnsi="游ゴシック Medium" w:hint="eastAsia"/>
        </w:rPr>
        <w:t>「</w:t>
      </w:r>
      <w:r>
        <w:rPr>
          <w:rFonts w:ascii="游ゴシック Medium" w:eastAsia="游ゴシック Medium" w:hAnsi="游ゴシック Medium" w:hint="eastAsia"/>
        </w:rPr>
        <w:t>都市機能</w:t>
      </w:r>
      <w:r w:rsidR="003E34E2">
        <w:rPr>
          <w:rFonts w:ascii="游ゴシック Medium" w:eastAsia="游ゴシック Medium" w:hAnsi="游ゴシック Medium" w:hint="eastAsia"/>
        </w:rPr>
        <w:t>」</w:t>
      </w:r>
      <w:r>
        <w:rPr>
          <w:rFonts w:ascii="游ゴシック Medium" w:eastAsia="游ゴシック Medium" w:hAnsi="游ゴシック Medium" w:hint="eastAsia"/>
        </w:rPr>
        <w:t>とは、高齢者、障害者等に交流と社会参加の機会を提供する機能、消費生活の場を提供する機能、勤労の場を提供する機能等</w:t>
      </w:r>
      <w:r w:rsidR="003E34E2">
        <w:rPr>
          <w:rFonts w:ascii="游ゴシック Medium" w:eastAsia="游ゴシック Medium" w:hAnsi="游ゴシック Medium" w:hint="eastAsia"/>
        </w:rPr>
        <w:t>のこととされている</w:t>
      </w:r>
      <w:r>
        <w:rPr>
          <w:rFonts w:ascii="游ゴシック Medium" w:eastAsia="游ゴシック Medium" w:hAnsi="游ゴシック Medium" w:hint="eastAsia"/>
        </w:rPr>
        <w:t>。</w:t>
      </w:r>
    </w:p>
    <w:p w:rsidR="00AD1C81" w:rsidRDefault="00AD1C81" w:rsidP="003E34E2">
      <w:pPr>
        <w:ind w:left="420" w:hangingChars="200" w:hanging="420"/>
        <w:rPr>
          <w:rFonts w:ascii="游ゴシック Medium" w:eastAsia="游ゴシック Medium" w:hAnsi="游ゴシック Medium"/>
        </w:rPr>
      </w:pPr>
      <w:r>
        <w:rPr>
          <w:rFonts w:ascii="游ゴシック Medium" w:eastAsia="游ゴシック Medium" w:hAnsi="游ゴシック Medium" w:hint="eastAsia"/>
        </w:rPr>
        <w:t xml:space="preserve">　・</w:t>
      </w:r>
      <w:r w:rsidR="003E34E2">
        <w:rPr>
          <w:rFonts w:ascii="游ゴシック Medium" w:eastAsia="游ゴシック Medium" w:hAnsi="游ゴシック Medium" w:hint="eastAsia"/>
        </w:rPr>
        <w:t>ついては、</w:t>
      </w:r>
      <w:r>
        <w:rPr>
          <w:rFonts w:ascii="游ゴシック Medium" w:eastAsia="游ゴシック Medium" w:hAnsi="游ゴシック Medium" w:hint="eastAsia"/>
        </w:rPr>
        <w:t>このような様々な都市機能の増進を図る上で有効かつ適切であると認められる地区であること</w:t>
      </w:r>
      <w:r w:rsidR="003E34E2">
        <w:rPr>
          <w:rFonts w:ascii="游ゴシック Medium" w:eastAsia="游ゴシック Medium" w:hAnsi="游ゴシック Medium" w:hint="eastAsia"/>
        </w:rPr>
        <w:t>が要件となる</w:t>
      </w:r>
      <w:r>
        <w:rPr>
          <w:rFonts w:ascii="游ゴシック Medium" w:eastAsia="游ゴシック Medium" w:hAnsi="游ゴシック Medium" w:hint="eastAsia"/>
        </w:rPr>
        <w:t>。</w:t>
      </w:r>
    </w:p>
    <w:p w:rsidR="00AD1C81" w:rsidRDefault="00AD1C81" w:rsidP="00632FC6">
      <w:pPr>
        <w:rPr>
          <w:rFonts w:ascii="游ゴシック Medium" w:eastAsia="游ゴシック Medium" w:hAnsi="游ゴシック Medium"/>
        </w:rPr>
      </w:pPr>
    </w:p>
    <w:p w:rsidR="00AD1C81" w:rsidRPr="009D6E45" w:rsidRDefault="003625E5" w:rsidP="00632FC6">
      <w:pPr>
        <w:rPr>
          <w:rFonts w:ascii="游ゴシック Medium" w:eastAsia="游ゴシック Medium" w:hAnsi="游ゴシック Medium"/>
          <w:u w:val="single"/>
        </w:rPr>
      </w:pPr>
      <w:r>
        <w:rPr>
          <w:rFonts w:ascii="游ゴシック Medium" w:eastAsia="游ゴシック Medium" w:hAnsi="游ゴシック Medium" w:hint="eastAsia"/>
          <w:u w:val="single"/>
        </w:rPr>
        <w:t>④</w:t>
      </w:r>
      <w:r w:rsidR="00AD1C81" w:rsidRPr="009D6E45">
        <w:rPr>
          <w:rFonts w:ascii="游ゴシック Medium" w:eastAsia="游ゴシック Medium" w:hAnsi="游ゴシック Medium" w:hint="eastAsia"/>
          <w:u w:val="single"/>
        </w:rPr>
        <w:t>境界の設定等</w:t>
      </w:r>
    </w:p>
    <w:p w:rsidR="00AD1C81" w:rsidRDefault="00AD1C81" w:rsidP="009D6E45">
      <w:pPr>
        <w:ind w:left="420" w:hangingChars="200" w:hanging="420"/>
        <w:rPr>
          <w:rFonts w:ascii="游ゴシック Medium" w:eastAsia="游ゴシック Medium" w:hAnsi="游ゴシック Medium"/>
        </w:rPr>
      </w:pPr>
      <w:r>
        <w:rPr>
          <w:rFonts w:ascii="游ゴシック Medium" w:eastAsia="游ゴシック Medium" w:hAnsi="游ゴシック Medium" w:hint="eastAsia"/>
        </w:rPr>
        <w:t xml:space="preserve">　・重点整備地区の境界は、町界・字界、道路、河川、鉄道等の施設、都市計画道路等によって明確に表示して決めること</w:t>
      </w:r>
      <w:r w:rsidR="003E34E2">
        <w:rPr>
          <w:rFonts w:ascii="游ゴシック Medium" w:eastAsia="游ゴシック Medium" w:hAnsi="游ゴシック Medium" w:hint="eastAsia"/>
        </w:rPr>
        <w:t>が必要とされている</w:t>
      </w:r>
      <w:r>
        <w:rPr>
          <w:rFonts w:ascii="游ゴシック Medium" w:eastAsia="游ゴシック Medium" w:hAnsi="游ゴシック Medium" w:hint="eastAsia"/>
        </w:rPr>
        <w:t>。</w:t>
      </w:r>
    </w:p>
    <w:p w:rsidR="003E34E2" w:rsidRDefault="003E34E2">
      <w:pPr>
        <w:widowControl/>
        <w:jc w:val="left"/>
        <w:rPr>
          <w:rFonts w:ascii="游ゴシック Medium" w:eastAsia="游ゴシック Medium" w:hAnsi="游ゴシック Medium"/>
        </w:rPr>
      </w:pPr>
      <w:r>
        <w:rPr>
          <w:rFonts w:ascii="游ゴシック Medium" w:eastAsia="游ゴシック Medium" w:hAnsi="游ゴシック Medium"/>
        </w:rPr>
        <w:br w:type="page"/>
      </w:r>
    </w:p>
    <w:p w:rsidR="009D6E45" w:rsidRPr="003625E5" w:rsidRDefault="003625E5" w:rsidP="00632FC6">
      <w:pPr>
        <w:rPr>
          <w:rFonts w:ascii="游ゴシック Medium" w:eastAsia="游ゴシック Medium" w:hAnsi="游ゴシック Medium"/>
          <w:b/>
        </w:rPr>
      </w:pPr>
      <w:r w:rsidRPr="003625E5">
        <w:rPr>
          <w:rFonts w:ascii="游ゴシック Medium" w:eastAsia="游ゴシック Medium" w:hAnsi="游ゴシック Medium" w:hint="eastAsia"/>
          <w:b/>
        </w:rPr>
        <w:lastRenderedPageBreak/>
        <w:t>（２）</w:t>
      </w:r>
      <w:r w:rsidR="009D6E45" w:rsidRPr="003625E5">
        <w:rPr>
          <w:rFonts w:ascii="游ゴシック Medium" w:eastAsia="游ゴシック Medium" w:hAnsi="游ゴシック Medium" w:hint="eastAsia"/>
          <w:b/>
        </w:rPr>
        <w:t>法改正について</w:t>
      </w:r>
    </w:p>
    <w:p w:rsidR="00EA36DF" w:rsidRDefault="00EA36DF" w:rsidP="009D6E45">
      <w:pPr>
        <w:rPr>
          <w:rFonts w:ascii="游ゴシック Medium" w:eastAsia="游ゴシック Medium" w:hAnsi="游ゴシック Medium"/>
        </w:rPr>
      </w:pPr>
    </w:p>
    <w:p w:rsidR="009D6E45" w:rsidRPr="009D6E45" w:rsidRDefault="009D6E45" w:rsidP="009D6E45">
      <w:pPr>
        <w:rPr>
          <w:rFonts w:ascii="游ゴシック Medium" w:eastAsia="游ゴシック Medium" w:hAnsi="游ゴシック Medium"/>
        </w:rPr>
      </w:pPr>
      <w:r w:rsidRPr="009D6E45">
        <w:rPr>
          <w:rFonts w:ascii="游ゴシック Medium" w:eastAsia="游ゴシック Medium" w:hAnsi="游ゴシック Medium" w:hint="eastAsia"/>
        </w:rPr>
        <w:t>・平成6年9月施行</w:t>
      </w:r>
    </w:p>
    <w:p w:rsidR="009D6E45" w:rsidRDefault="009D6E45" w:rsidP="009D6E45">
      <w:pPr>
        <w:ind w:firstLineChars="100" w:firstLine="210"/>
        <w:rPr>
          <w:rFonts w:ascii="游ゴシック Medium" w:eastAsia="游ゴシック Medium" w:hAnsi="游ゴシック Medium"/>
        </w:rPr>
      </w:pPr>
      <w:r w:rsidRPr="009D6E45">
        <w:rPr>
          <w:rFonts w:ascii="游ゴシック Medium" w:eastAsia="游ゴシック Medium" w:hAnsi="游ゴシック Medium" w:hint="eastAsia"/>
        </w:rPr>
        <w:t>ハートビル法：建築物のバリアフリー化</w:t>
      </w:r>
      <w:r>
        <w:rPr>
          <w:rFonts w:ascii="游ゴシック Medium" w:eastAsia="游ゴシック Medium" w:hAnsi="游ゴシック Medium" w:hint="eastAsia"/>
        </w:rPr>
        <w:t>を促進。</w:t>
      </w:r>
    </w:p>
    <w:p w:rsidR="009D6E45" w:rsidRPr="009D6E45" w:rsidRDefault="009D6E45" w:rsidP="009D6E45">
      <w:pPr>
        <w:ind w:firstLineChars="100" w:firstLine="210"/>
        <w:rPr>
          <w:rFonts w:ascii="游ゴシック Medium" w:eastAsia="游ゴシック Medium" w:hAnsi="游ゴシック Medium"/>
        </w:rPr>
      </w:pPr>
    </w:p>
    <w:p w:rsidR="009D6E45" w:rsidRPr="004C745E" w:rsidRDefault="009D6E45" w:rsidP="00632FC6">
      <w:pPr>
        <w:rPr>
          <w:rFonts w:ascii="游ゴシック Medium" w:eastAsia="游ゴシック Medium" w:hAnsi="游ゴシック Medium"/>
        </w:rPr>
      </w:pPr>
      <w:r w:rsidRPr="009D6E45">
        <w:rPr>
          <w:rFonts w:ascii="游ゴシック Medium" w:eastAsia="游ゴシック Medium" w:hAnsi="游ゴシック Medium" w:hint="eastAsia"/>
        </w:rPr>
        <w:t>・平成12年11月施行</w:t>
      </w:r>
    </w:p>
    <w:p w:rsidR="009D6E45" w:rsidRDefault="009D6E45" w:rsidP="009D6E45">
      <w:pPr>
        <w:ind w:firstLineChars="100" w:firstLine="210"/>
        <w:rPr>
          <w:rFonts w:ascii="游ゴシック Medium" w:eastAsia="游ゴシック Medium" w:hAnsi="游ゴシック Medium"/>
        </w:rPr>
      </w:pPr>
      <w:r w:rsidRPr="009D6E45">
        <w:rPr>
          <w:rFonts w:ascii="游ゴシック Medium" w:eastAsia="游ゴシック Medium" w:hAnsi="游ゴシック Medium" w:hint="eastAsia"/>
        </w:rPr>
        <w:t>交通バリアフリー法：駅などの旅客施設や車両等のバリアフリー化</w:t>
      </w:r>
      <w:r>
        <w:rPr>
          <w:rFonts w:ascii="游ゴシック Medium" w:eastAsia="游ゴシック Medium" w:hAnsi="游ゴシック Medium" w:hint="eastAsia"/>
        </w:rPr>
        <w:t>を促進。</w:t>
      </w:r>
    </w:p>
    <w:p w:rsidR="003E34E2" w:rsidRDefault="006C2C4E" w:rsidP="009D6E45">
      <w:pPr>
        <w:ind w:firstLineChars="100" w:firstLine="210"/>
        <w:rPr>
          <w:rFonts w:ascii="游ゴシック Medium" w:eastAsia="游ゴシック Medium" w:hAnsi="游ゴシック Medium"/>
        </w:rPr>
      </w:pPr>
      <w:r>
        <w:rPr>
          <w:rFonts w:ascii="游ゴシック Medium" w:eastAsia="游ゴシック Medium" w:hAnsi="游ゴシック Medium" w:hint="eastAsia"/>
        </w:rPr>
        <w:t>⇒堺市交通バリアフリー基本構想</w:t>
      </w:r>
      <w:r w:rsidR="003E34E2">
        <w:rPr>
          <w:rFonts w:ascii="游ゴシック Medium" w:eastAsia="游ゴシック Medium" w:hAnsi="游ゴシック Medium" w:hint="eastAsia"/>
        </w:rPr>
        <w:t>（平成1</w:t>
      </w:r>
      <w:r w:rsidR="003E34E2">
        <w:rPr>
          <w:rFonts w:ascii="游ゴシック Medium" w:eastAsia="游ゴシック Medium" w:hAnsi="游ゴシック Medium"/>
        </w:rPr>
        <w:t>3</w:t>
      </w:r>
      <w:r w:rsidR="003E34E2">
        <w:rPr>
          <w:rFonts w:ascii="游ゴシック Medium" w:eastAsia="游ゴシック Medium" w:hAnsi="游ゴシック Medium" w:hint="eastAsia"/>
        </w:rPr>
        <w:t>～1</w:t>
      </w:r>
      <w:r w:rsidR="003E34E2">
        <w:rPr>
          <w:rFonts w:ascii="游ゴシック Medium" w:eastAsia="游ゴシック Medium" w:hAnsi="游ゴシック Medium"/>
        </w:rPr>
        <w:t>5</w:t>
      </w:r>
      <w:r w:rsidR="003E34E2">
        <w:rPr>
          <w:rFonts w:ascii="游ゴシック Medium" w:eastAsia="游ゴシック Medium" w:hAnsi="游ゴシック Medium" w:hint="eastAsia"/>
        </w:rPr>
        <w:t>年度策定）</w:t>
      </w:r>
      <w:r>
        <w:rPr>
          <w:rFonts w:ascii="游ゴシック Medium" w:eastAsia="游ゴシック Medium" w:hAnsi="游ゴシック Medium" w:hint="eastAsia"/>
        </w:rPr>
        <w:t>は本法律に基づいて策定。</w:t>
      </w:r>
    </w:p>
    <w:p w:rsidR="006C2C4E" w:rsidRPr="006C2C4E" w:rsidRDefault="003E34E2" w:rsidP="003E34E2">
      <w:pPr>
        <w:ind w:firstLineChars="200" w:firstLine="420"/>
        <w:rPr>
          <w:rFonts w:ascii="游ゴシック Medium" w:eastAsia="游ゴシック Medium" w:hAnsi="游ゴシック Medium"/>
          <w:u w:val="single"/>
        </w:rPr>
      </w:pPr>
      <w:r w:rsidRPr="003E34E2">
        <w:rPr>
          <w:rFonts w:ascii="游ゴシック Medium" w:eastAsia="游ゴシック Medium" w:hAnsi="游ゴシック Medium" w:hint="eastAsia"/>
        </w:rPr>
        <w:t>駅舎と生活関連施設との間を生活関連経路とするものであり、</w:t>
      </w:r>
      <w:r w:rsidR="006C2C4E" w:rsidRPr="006C2C4E">
        <w:rPr>
          <w:rFonts w:ascii="游ゴシック Medium" w:eastAsia="游ゴシック Medium" w:hAnsi="游ゴシック Medium" w:hint="eastAsia"/>
          <w:u w:val="single"/>
        </w:rPr>
        <w:t>生活関連施設間の経路設定なし。</w:t>
      </w:r>
    </w:p>
    <w:p w:rsidR="009D6E45" w:rsidRDefault="009D6E45" w:rsidP="00632FC6">
      <w:pPr>
        <w:rPr>
          <w:rFonts w:ascii="游ゴシック Medium" w:eastAsia="游ゴシック Medium" w:hAnsi="游ゴシック Medium"/>
        </w:rPr>
      </w:pPr>
      <w:r w:rsidRPr="009D6E45">
        <w:rPr>
          <w:rFonts w:ascii="游ゴシック Medium" w:eastAsia="游ゴシック Medium" w:hAnsi="游ゴシック Medium" w:hint="eastAsia"/>
        </w:rPr>
        <w:t xml:space="preserve">　</w:t>
      </w:r>
    </w:p>
    <w:p w:rsidR="009D6E45" w:rsidRPr="009D6E45" w:rsidRDefault="009D6E45" w:rsidP="00632FC6">
      <w:pPr>
        <w:rPr>
          <w:rFonts w:ascii="游ゴシック Medium" w:eastAsia="游ゴシック Medium" w:hAnsi="游ゴシック Medium"/>
        </w:rPr>
      </w:pPr>
      <w:r w:rsidRPr="009D6E45">
        <w:rPr>
          <w:rFonts w:ascii="游ゴシック Medium" w:eastAsia="游ゴシック Medium" w:hAnsi="游ゴシック Medium" w:hint="eastAsia"/>
        </w:rPr>
        <w:t>・平成18年12月施行</w:t>
      </w:r>
    </w:p>
    <w:p w:rsidR="009D6E45" w:rsidRPr="009D6E45" w:rsidRDefault="009D6E45" w:rsidP="009D6E45">
      <w:pPr>
        <w:ind w:leftChars="100" w:left="1890" w:hangingChars="800" w:hanging="1680"/>
        <w:rPr>
          <w:rFonts w:ascii="游ゴシック Medium" w:eastAsia="游ゴシック Medium" w:hAnsi="游ゴシック Medium"/>
        </w:rPr>
      </w:pPr>
      <w:r w:rsidRPr="009D6E45">
        <w:rPr>
          <w:rFonts w:ascii="游ゴシック Medium" w:eastAsia="游ゴシック Medium" w:hAnsi="游ゴシック Medium" w:hint="eastAsia"/>
        </w:rPr>
        <w:t>バリアフリー法：建築物、旅客施設と車両等、道路、路外駐車場、都市公園のバリアフリー化を促進</w:t>
      </w:r>
      <w:r>
        <w:rPr>
          <w:rFonts w:ascii="游ゴシック Medium" w:eastAsia="游ゴシック Medium" w:hAnsi="游ゴシック Medium" w:hint="eastAsia"/>
        </w:rPr>
        <w:t>。</w:t>
      </w:r>
    </w:p>
    <w:p w:rsidR="003E34E2" w:rsidRDefault="009D6E45" w:rsidP="00632FC6">
      <w:pPr>
        <w:rPr>
          <w:rFonts w:ascii="游ゴシック Medium" w:eastAsia="游ゴシック Medium" w:hAnsi="游ゴシック Medium"/>
        </w:rPr>
      </w:pPr>
      <w:r w:rsidRPr="009D6E45">
        <w:rPr>
          <w:rFonts w:ascii="游ゴシック Medium" w:eastAsia="游ゴシック Medium" w:hAnsi="游ゴシック Medium" w:hint="eastAsia"/>
        </w:rPr>
        <w:t xml:space="preserve">　⇒堺市バリアフリー基本構想</w:t>
      </w:r>
      <w:r w:rsidR="003E34E2">
        <w:rPr>
          <w:rFonts w:ascii="游ゴシック Medium" w:eastAsia="游ゴシック Medium" w:hAnsi="游ゴシック Medium" w:hint="eastAsia"/>
        </w:rPr>
        <w:t>（平成2</w:t>
      </w:r>
      <w:r w:rsidR="003E34E2">
        <w:rPr>
          <w:rFonts w:ascii="游ゴシック Medium" w:eastAsia="游ゴシック Medium" w:hAnsi="游ゴシック Medium"/>
        </w:rPr>
        <w:t>7</w:t>
      </w:r>
      <w:r w:rsidR="003E34E2">
        <w:rPr>
          <w:rFonts w:ascii="游ゴシック Medium" w:eastAsia="游ゴシック Medium" w:hAnsi="游ゴシック Medium" w:hint="eastAsia"/>
        </w:rPr>
        <w:t>年度策定）</w:t>
      </w:r>
      <w:r w:rsidRPr="009D6E45">
        <w:rPr>
          <w:rFonts w:ascii="游ゴシック Medium" w:eastAsia="游ゴシック Medium" w:hAnsi="游ゴシック Medium" w:hint="eastAsia"/>
        </w:rPr>
        <w:t>は本法律に基づいて策定。</w:t>
      </w:r>
    </w:p>
    <w:p w:rsidR="009D6E45" w:rsidRPr="009D6E45" w:rsidRDefault="009D6E45" w:rsidP="003E34E2">
      <w:pPr>
        <w:ind w:firstLineChars="200" w:firstLine="420"/>
        <w:rPr>
          <w:rFonts w:ascii="游ゴシック Medium" w:eastAsia="游ゴシック Medium" w:hAnsi="游ゴシック Medium"/>
        </w:rPr>
      </w:pPr>
      <w:r w:rsidRPr="009D6E45">
        <w:rPr>
          <w:rFonts w:ascii="游ゴシック Medium" w:eastAsia="游ゴシック Medium" w:hAnsi="游ゴシック Medium" w:hint="eastAsia"/>
          <w:u w:val="single"/>
        </w:rPr>
        <w:t>生活関連施設間の経路設定あり。</w:t>
      </w:r>
    </w:p>
    <w:p w:rsidR="009D6E45" w:rsidRDefault="009D6E45" w:rsidP="00632FC6">
      <w:pPr>
        <w:rPr>
          <w:rFonts w:ascii="游ゴシック Medium" w:eastAsia="游ゴシック Medium" w:hAnsi="游ゴシック Medium"/>
        </w:rPr>
      </w:pPr>
    </w:p>
    <w:p w:rsidR="009D6E45" w:rsidRPr="009D6E45" w:rsidRDefault="009D6E45" w:rsidP="00632FC6">
      <w:pPr>
        <w:rPr>
          <w:rFonts w:ascii="游ゴシック Medium" w:eastAsia="游ゴシック Medium" w:hAnsi="游ゴシック Medium"/>
        </w:rPr>
      </w:pPr>
      <w:r w:rsidRPr="009D6E45">
        <w:rPr>
          <w:rFonts w:ascii="游ゴシック Medium" w:eastAsia="游ゴシック Medium" w:hAnsi="游ゴシック Medium" w:hint="eastAsia"/>
        </w:rPr>
        <w:t>・平成30年11月</w:t>
      </w:r>
      <w:r w:rsidR="004C745E">
        <w:rPr>
          <w:rFonts w:ascii="游ゴシック Medium" w:eastAsia="游ゴシック Medium" w:hAnsi="游ゴシック Medium" w:hint="eastAsia"/>
        </w:rPr>
        <w:t>施行</w:t>
      </w:r>
    </w:p>
    <w:p w:rsidR="009D6E45" w:rsidRDefault="009D6E45" w:rsidP="004C745E">
      <w:pPr>
        <w:ind w:left="2310" w:hangingChars="1100" w:hanging="2310"/>
        <w:rPr>
          <w:rFonts w:ascii="游ゴシック Medium" w:eastAsia="游ゴシック Medium" w:hAnsi="游ゴシック Medium"/>
        </w:rPr>
      </w:pPr>
      <w:r>
        <w:rPr>
          <w:rFonts w:ascii="游ゴシック Medium" w:eastAsia="游ゴシック Medium" w:hAnsi="游ゴシック Medium" w:hint="eastAsia"/>
        </w:rPr>
        <w:t xml:space="preserve">　改正バリアフリー法：「共生社会の実現」「社会的障壁の除去」を基本理念とし、さらなるバリアフリー化を推進。</w:t>
      </w:r>
    </w:p>
    <w:p w:rsidR="004C745E" w:rsidRDefault="004C745E" w:rsidP="004C745E">
      <w:pPr>
        <w:ind w:left="2310" w:hangingChars="1100" w:hanging="2310"/>
        <w:rPr>
          <w:rFonts w:ascii="游ゴシック Medium" w:eastAsia="游ゴシック Medium" w:hAnsi="游ゴシック Medium"/>
        </w:rPr>
      </w:pPr>
      <w:r>
        <w:rPr>
          <w:rFonts w:ascii="游ゴシック Medium" w:eastAsia="游ゴシック Medium" w:hAnsi="游ゴシック Medium" w:hint="eastAsia"/>
        </w:rPr>
        <w:t xml:space="preserve">　⇒堺市移動等円滑化促進方針</w:t>
      </w:r>
      <w:r w:rsidR="003E34E2">
        <w:rPr>
          <w:rFonts w:ascii="游ゴシック Medium" w:eastAsia="游ゴシック Medium" w:hAnsi="游ゴシック Medium" w:hint="eastAsia"/>
        </w:rPr>
        <w:t>（令和2年度策定）</w:t>
      </w:r>
      <w:r>
        <w:rPr>
          <w:rFonts w:ascii="游ゴシック Medium" w:eastAsia="游ゴシック Medium" w:hAnsi="游ゴシック Medium" w:hint="eastAsia"/>
        </w:rPr>
        <w:t>は本改正に基づいて策定。</w:t>
      </w:r>
    </w:p>
    <w:p w:rsidR="004C745E" w:rsidRDefault="004C745E" w:rsidP="00632FC6">
      <w:pPr>
        <w:rPr>
          <w:rFonts w:ascii="游ゴシック Medium" w:eastAsia="游ゴシック Medium" w:hAnsi="游ゴシック Medium"/>
        </w:rPr>
      </w:pPr>
    </w:p>
    <w:p w:rsidR="004C745E" w:rsidRDefault="004C745E" w:rsidP="00632FC6">
      <w:pPr>
        <w:rPr>
          <w:rFonts w:ascii="游ゴシック Medium" w:eastAsia="游ゴシック Medium" w:hAnsi="游ゴシック Medium"/>
        </w:rPr>
      </w:pPr>
      <w:r>
        <w:rPr>
          <w:rFonts w:ascii="游ゴシック Medium" w:eastAsia="游ゴシック Medium" w:hAnsi="游ゴシック Medium" w:hint="eastAsia"/>
        </w:rPr>
        <w:t>・令和</w:t>
      </w:r>
      <w:r>
        <w:rPr>
          <w:rFonts w:ascii="游ゴシック Medium" w:eastAsia="游ゴシック Medium" w:hAnsi="游ゴシック Medium"/>
        </w:rPr>
        <w:t>3</w:t>
      </w:r>
      <w:r>
        <w:rPr>
          <w:rFonts w:ascii="游ゴシック Medium" w:eastAsia="游ゴシック Medium" w:hAnsi="游ゴシック Medium" w:hint="eastAsia"/>
        </w:rPr>
        <w:t>年4月施行</w:t>
      </w:r>
    </w:p>
    <w:p w:rsidR="004C745E" w:rsidRPr="009D6E45" w:rsidRDefault="004C745E" w:rsidP="00632FC6">
      <w:pPr>
        <w:rPr>
          <w:rFonts w:ascii="游ゴシック Medium" w:eastAsia="游ゴシック Medium" w:hAnsi="游ゴシック Medium"/>
        </w:rPr>
      </w:pPr>
      <w:r>
        <w:rPr>
          <w:rFonts w:ascii="游ゴシック Medium" w:eastAsia="游ゴシック Medium" w:hAnsi="游ゴシック Medium" w:hint="eastAsia"/>
        </w:rPr>
        <w:t xml:space="preserve">　改正バリアフリー法：公共交通事業者等におけるソフト対策の強化や心のバリアフリーの推進。</w:t>
      </w:r>
    </w:p>
    <w:p w:rsidR="00EB3EB5" w:rsidRDefault="00EB3EB5">
      <w:pPr>
        <w:widowControl/>
        <w:jc w:val="left"/>
        <w:rPr>
          <w:rFonts w:ascii="游ゴシック Medium" w:eastAsia="游ゴシック Medium" w:hAnsi="游ゴシック Medium"/>
        </w:rPr>
      </w:pPr>
      <w:r>
        <w:rPr>
          <w:rFonts w:ascii="游ゴシック Medium" w:eastAsia="游ゴシック Medium" w:hAnsi="游ゴシック Medium"/>
        </w:rPr>
        <w:br w:type="page"/>
      </w:r>
    </w:p>
    <w:p w:rsidR="00AD1C81" w:rsidRPr="003625E5" w:rsidRDefault="003625E5" w:rsidP="003625E5">
      <w:pPr>
        <w:ind w:left="618" w:hangingChars="300" w:hanging="618"/>
        <w:rPr>
          <w:rFonts w:ascii="游ゴシック Medium" w:eastAsia="游ゴシック Medium" w:hAnsi="游ゴシック Medium"/>
          <w:b/>
        </w:rPr>
      </w:pPr>
      <w:r w:rsidRPr="003625E5">
        <w:rPr>
          <w:rFonts w:ascii="游ゴシック Medium" w:eastAsia="游ゴシック Medium" w:hAnsi="游ゴシック Medium" w:hint="eastAsia"/>
          <w:b/>
        </w:rPr>
        <w:t>（３）</w:t>
      </w:r>
      <w:r w:rsidR="00EB3EB5" w:rsidRPr="003625E5">
        <w:rPr>
          <w:rFonts w:ascii="游ゴシック Medium" w:eastAsia="游ゴシック Medium" w:hAnsi="游ゴシック Medium" w:hint="eastAsia"/>
          <w:b/>
        </w:rPr>
        <w:t>「</w:t>
      </w:r>
      <w:r w:rsidR="00AD1C81" w:rsidRPr="003625E5">
        <w:rPr>
          <w:rFonts w:ascii="游ゴシック Medium" w:eastAsia="游ゴシック Medium" w:hAnsi="游ゴシック Medium" w:hint="eastAsia"/>
          <w:b/>
        </w:rPr>
        <w:t>バリアフリー法に基づく基本方針における次期目標について（最終とりまとめ）</w:t>
      </w:r>
      <w:r w:rsidR="00487A60" w:rsidRPr="003625E5">
        <w:rPr>
          <w:rFonts w:ascii="游ゴシック Medium" w:eastAsia="游ゴシック Medium" w:hAnsi="游ゴシック Medium" w:hint="eastAsia"/>
          <w:b/>
        </w:rPr>
        <w:t>（令和2年11月</w:t>
      </w:r>
      <w:r w:rsidR="00F713E5" w:rsidRPr="003625E5">
        <w:rPr>
          <w:rFonts w:ascii="游ゴシック Medium" w:eastAsia="游ゴシック Medium" w:hAnsi="游ゴシック Medium" w:hint="eastAsia"/>
          <w:b/>
        </w:rPr>
        <w:t>）</w:t>
      </w:r>
      <w:r w:rsidR="00EB3EB5" w:rsidRPr="003625E5">
        <w:rPr>
          <w:rFonts w:ascii="游ゴシック Medium" w:eastAsia="游ゴシック Medium" w:hAnsi="游ゴシック Medium" w:hint="eastAsia"/>
          <w:b/>
        </w:rPr>
        <w:t>」のうち、</w:t>
      </w:r>
      <w:r w:rsidR="003168D5" w:rsidRPr="003625E5">
        <w:rPr>
          <w:rFonts w:ascii="游ゴシック Medium" w:eastAsia="游ゴシック Medium" w:hAnsi="游ゴシック Medium" w:hint="eastAsia"/>
          <w:b/>
        </w:rPr>
        <w:t>本市</w:t>
      </w:r>
      <w:r w:rsidR="00EB3EB5" w:rsidRPr="003625E5">
        <w:rPr>
          <w:rFonts w:ascii="游ゴシック Medium" w:eastAsia="游ゴシック Medium" w:hAnsi="游ゴシック Medium" w:hint="eastAsia"/>
          <w:b/>
        </w:rPr>
        <w:t>基本構想の評価・見直し等に関連するもの</w:t>
      </w:r>
    </w:p>
    <w:p w:rsidR="00EB3EB5" w:rsidRDefault="00EB3EB5" w:rsidP="00632FC6">
      <w:pPr>
        <w:rPr>
          <w:rFonts w:ascii="游ゴシック Medium" w:eastAsia="游ゴシック Medium" w:hAnsi="游ゴシック Medium"/>
        </w:rPr>
      </w:pPr>
    </w:p>
    <w:tbl>
      <w:tblPr>
        <w:tblStyle w:val="a7"/>
        <w:tblW w:w="9776" w:type="dxa"/>
        <w:tblLook w:val="04A0" w:firstRow="1" w:lastRow="0" w:firstColumn="1" w:lastColumn="0" w:noHBand="0" w:noVBand="1"/>
      </w:tblPr>
      <w:tblGrid>
        <w:gridCol w:w="1271"/>
        <w:gridCol w:w="3260"/>
        <w:gridCol w:w="5245"/>
      </w:tblGrid>
      <w:tr w:rsidR="003168D5" w:rsidTr="00EA36DF">
        <w:tc>
          <w:tcPr>
            <w:tcW w:w="1271" w:type="dxa"/>
          </w:tcPr>
          <w:p w:rsidR="003168D5" w:rsidRDefault="003168D5" w:rsidP="00632FC6">
            <w:pPr>
              <w:rPr>
                <w:rFonts w:ascii="游ゴシック Medium" w:eastAsia="游ゴシック Medium" w:hAnsi="游ゴシック Medium"/>
              </w:rPr>
            </w:pPr>
          </w:p>
        </w:tc>
        <w:tc>
          <w:tcPr>
            <w:tcW w:w="3260" w:type="dxa"/>
            <w:vAlign w:val="center"/>
          </w:tcPr>
          <w:p w:rsidR="003168D5" w:rsidRDefault="003168D5" w:rsidP="00B35B6F">
            <w:pPr>
              <w:jc w:val="center"/>
              <w:rPr>
                <w:rFonts w:ascii="游ゴシック Medium" w:eastAsia="游ゴシック Medium" w:hAnsi="游ゴシック Medium"/>
              </w:rPr>
            </w:pPr>
            <w:r>
              <w:rPr>
                <w:rFonts w:ascii="游ゴシック Medium" w:eastAsia="游ゴシック Medium" w:hAnsi="游ゴシック Medium" w:hint="eastAsia"/>
              </w:rPr>
              <w:t>項目</w:t>
            </w:r>
          </w:p>
        </w:tc>
        <w:tc>
          <w:tcPr>
            <w:tcW w:w="5245" w:type="dxa"/>
            <w:vAlign w:val="center"/>
          </w:tcPr>
          <w:p w:rsidR="003168D5" w:rsidRDefault="003168D5" w:rsidP="00B35B6F">
            <w:pPr>
              <w:jc w:val="center"/>
              <w:rPr>
                <w:rFonts w:ascii="游ゴシック Medium" w:eastAsia="游ゴシック Medium" w:hAnsi="游ゴシック Medium"/>
              </w:rPr>
            </w:pPr>
            <w:r>
              <w:rPr>
                <w:rFonts w:ascii="游ゴシック Medium" w:eastAsia="游ゴシック Medium" w:hAnsi="游ゴシック Medium" w:hint="eastAsia"/>
              </w:rPr>
              <w:t>国の目標</w:t>
            </w:r>
            <w:r w:rsidR="00F713E5">
              <w:rPr>
                <w:rFonts w:ascii="游ゴシック Medium" w:eastAsia="游ゴシック Medium" w:hAnsi="游ゴシック Medium" w:hint="eastAsia"/>
              </w:rPr>
              <w:t>（おおむね5年間）</w:t>
            </w:r>
          </w:p>
        </w:tc>
      </w:tr>
      <w:tr w:rsidR="003168D5" w:rsidTr="00EA36DF">
        <w:tc>
          <w:tcPr>
            <w:tcW w:w="1271" w:type="dxa"/>
            <w:vMerge w:val="restart"/>
            <w:vAlign w:val="center"/>
          </w:tcPr>
          <w:p w:rsidR="003168D5" w:rsidRDefault="003168D5" w:rsidP="006C2C4E">
            <w:pPr>
              <w:rPr>
                <w:rFonts w:ascii="游ゴシック Medium" w:eastAsia="游ゴシック Medium" w:hAnsi="游ゴシック Medium"/>
              </w:rPr>
            </w:pPr>
            <w:r>
              <w:rPr>
                <w:rFonts w:ascii="游ゴシック Medium" w:eastAsia="游ゴシック Medium" w:hAnsi="游ゴシック Medium" w:hint="eastAsia"/>
              </w:rPr>
              <w:t>鉄軌道駅</w:t>
            </w:r>
          </w:p>
        </w:tc>
        <w:tc>
          <w:tcPr>
            <w:tcW w:w="3260" w:type="dxa"/>
          </w:tcPr>
          <w:p w:rsidR="003168D5" w:rsidRDefault="003168D5" w:rsidP="00632FC6">
            <w:pPr>
              <w:rPr>
                <w:rFonts w:ascii="游ゴシック Medium" w:eastAsia="游ゴシック Medium" w:hAnsi="游ゴシック Medium"/>
              </w:rPr>
            </w:pPr>
            <w:r>
              <w:rPr>
                <w:rFonts w:ascii="游ゴシック Medium" w:eastAsia="游ゴシック Medium" w:hAnsi="游ゴシック Medium" w:hint="eastAsia"/>
              </w:rPr>
              <w:t>段差の解消</w:t>
            </w:r>
          </w:p>
        </w:tc>
        <w:tc>
          <w:tcPr>
            <w:tcW w:w="5245" w:type="dxa"/>
            <w:vMerge w:val="restart"/>
            <w:vAlign w:val="center"/>
          </w:tcPr>
          <w:p w:rsidR="003168D5" w:rsidRDefault="003168D5" w:rsidP="00EB3EB5">
            <w:pPr>
              <w:rPr>
                <w:rFonts w:ascii="游ゴシック Medium" w:eastAsia="游ゴシック Medium" w:hAnsi="游ゴシック Medium"/>
              </w:rPr>
            </w:pPr>
            <w:r>
              <w:rPr>
                <w:rFonts w:ascii="游ゴシック Medium" w:eastAsia="游ゴシック Medium" w:hAnsi="游ゴシック Medium" w:hint="eastAsia"/>
              </w:rPr>
              <w:t>3,000人以上/日の施設及び基本構想の生活関連施設に位置付けられた2,000人以上/日の施設を原則100％</w:t>
            </w:r>
          </w:p>
        </w:tc>
      </w:tr>
      <w:tr w:rsidR="003168D5" w:rsidTr="00EA36DF">
        <w:tc>
          <w:tcPr>
            <w:tcW w:w="1271" w:type="dxa"/>
            <w:vMerge/>
            <w:vAlign w:val="center"/>
          </w:tcPr>
          <w:p w:rsidR="003168D5" w:rsidRDefault="003168D5" w:rsidP="006C2C4E">
            <w:pPr>
              <w:rPr>
                <w:rFonts w:ascii="游ゴシック Medium" w:eastAsia="游ゴシック Medium" w:hAnsi="游ゴシック Medium"/>
              </w:rPr>
            </w:pPr>
          </w:p>
        </w:tc>
        <w:tc>
          <w:tcPr>
            <w:tcW w:w="3260" w:type="dxa"/>
          </w:tcPr>
          <w:p w:rsidR="003168D5" w:rsidRDefault="003168D5" w:rsidP="00632FC6">
            <w:pPr>
              <w:rPr>
                <w:rFonts w:ascii="游ゴシック Medium" w:eastAsia="游ゴシック Medium" w:hAnsi="游ゴシック Medium"/>
              </w:rPr>
            </w:pPr>
            <w:r>
              <w:rPr>
                <w:rFonts w:ascii="游ゴシック Medium" w:eastAsia="游ゴシック Medium" w:hAnsi="游ゴシック Medium" w:hint="eastAsia"/>
              </w:rPr>
              <w:t>視覚障害者誘導用ブロック</w:t>
            </w:r>
          </w:p>
        </w:tc>
        <w:tc>
          <w:tcPr>
            <w:tcW w:w="5245" w:type="dxa"/>
            <w:vMerge/>
          </w:tcPr>
          <w:p w:rsidR="003168D5" w:rsidRDefault="003168D5" w:rsidP="00632FC6">
            <w:pPr>
              <w:rPr>
                <w:rFonts w:ascii="游ゴシック Medium" w:eastAsia="游ゴシック Medium" w:hAnsi="游ゴシック Medium"/>
              </w:rPr>
            </w:pPr>
          </w:p>
        </w:tc>
      </w:tr>
      <w:tr w:rsidR="003168D5" w:rsidTr="00EA36DF">
        <w:tc>
          <w:tcPr>
            <w:tcW w:w="1271" w:type="dxa"/>
            <w:vMerge/>
            <w:vAlign w:val="center"/>
          </w:tcPr>
          <w:p w:rsidR="003168D5" w:rsidRDefault="003168D5" w:rsidP="006C2C4E">
            <w:pPr>
              <w:rPr>
                <w:rFonts w:ascii="游ゴシック Medium" w:eastAsia="游ゴシック Medium" w:hAnsi="游ゴシック Medium"/>
              </w:rPr>
            </w:pPr>
          </w:p>
        </w:tc>
        <w:tc>
          <w:tcPr>
            <w:tcW w:w="3260" w:type="dxa"/>
          </w:tcPr>
          <w:p w:rsidR="003168D5" w:rsidRDefault="003168D5" w:rsidP="00632FC6">
            <w:pPr>
              <w:rPr>
                <w:rFonts w:ascii="游ゴシック Medium" w:eastAsia="游ゴシック Medium" w:hAnsi="游ゴシック Medium"/>
              </w:rPr>
            </w:pPr>
            <w:r>
              <w:rPr>
                <w:rFonts w:ascii="游ゴシック Medium" w:eastAsia="游ゴシック Medium" w:hAnsi="游ゴシック Medium" w:hint="eastAsia"/>
              </w:rPr>
              <w:t>案内設備</w:t>
            </w:r>
          </w:p>
        </w:tc>
        <w:tc>
          <w:tcPr>
            <w:tcW w:w="5245" w:type="dxa"/>
            <w:vMerge/>
          </w:tcPr>
          <w:p w:rsidR="003168D5" w:rsidRDefault="003168D5" w:rsidP="00632FC6">
            <w:pPr>
              <w:rPr>
                <w:rFonts w:ascii="游ゴシック Medium" w:eastAsia="游ゴシック Medium" w:hAnsi="游ゴシック Medium"/>
              </w:rPr>
            </w:pPr>
          </w:p>
        </w:tc>
      </w:tr>
      <w:tr w:rsidR="003168D5" w:rsidTr="00EA36DF">
        <w:tc>
          <w:tcPr>
            <w:tcW w:w="1271" w:type="dxa"/>
            <w:vMerge/>
            <w:vAlign w:val="center"/>
          </w:tcPr>
          <w:p w:rsidR="003168D5" w:rsidRDefault="003168D5" w:rsidP="006C2C4E">
            <w:pPr>
              <w:rPr>
                <w:rFonts w:ascii="游ゴシック Medium" w:eastAsia="游ゴシック Medium" w:hAnsi="游ゴシック Medium"/>
              </w:rPr>
            </w:pPr>
          </w:p>
        </w:tc>
        <w:tc>
          <w:tcPr>
            <w:tcW w:w="3260" w:type="dxa"/>
          </w:tcPr>
          <w:p w:rsidR="003168D5" w:rsidRDefault="003168D5" w:rsidP="00632FC6">
            <w:pPr>
              <w:rPr>
                <w:rFonts w:ascii="游ゴシック Medium" w:eastAsia="游ゴシック Medium" w:hAnsi="游ゴシック Medium"/>
              </w:rPr>
            </w:pPr>
            <w:r>
              <w:rPr>
                <w:rFonts w:ascii="游ゴシック Medium" w:eastAsia="游ゴシック Medium" w:hAnsi="游ゴシック Medium" w:hint="eastAsia"/>
              </w:rPr>
              <w:t>障害者用トイレ</w:t>
            </w:r>
          </w:p>
        </w:tc>
        <w:tc>
          <w:tcPr>
            <w:tcW w:w="5245" w:type="dxa"/>
            <w:vMerge/>
          </w:tcPr>
          <w:p w:rsidR="003168D5" w:rsidRDefault="003168D5" w:rsidP="00632FC6">
            <w:pPr>
              <w:rPr>
                <w:rFonts w:ascii="游ゴシック Medium" w:eastAsia="游ゴシック Medium" w:hAnsi="游ゴシック Medium"/>
              </w:rPr>
            </w:pPr>
          </w:p>
        </w:tc>
      </w:tr>
      <w:tr w:rsidR="003168D5" w:rsidTr="00EA36DF">
        <w:tc>
          <w:tcPr>
            <w:tcW w:w="1271" w:type="dxa"/>
            <w:vMerge/>
            <w:vAlign w:val="center"/>
          </w:tcPr>
          <w:p w:rsidR="003168D5" w:rsidRDefault="003168D5" w:rsidP="006C2C4E">
            <w:pPr>
              <w:rPr>
                <w:rFonts w:ascii="游ゴシック Medium" w:eastAsia="游ゴシック Medium" w:hAnsi="游ゴシック Medium"/>
              </w:rPr>
            </w:pPr>
          </w:p>
        </w:tc>
        <w:tc>
          <w:tcPr>
            <w:tcW w:w="3260" w:type="dxa"/>
          </w:tcPr>
          <w:p w:rsidR="003168D5" w:rsidRDefault="003168D5" w:rsidP="00632FC6">
            <w:pPr>
              <w:rPr>
                <w:rFonts w:ascii="游ゴシック Medium" w:eastAsia="游ゴシック Medium" w:hAnsi="游ゴシック Medium"/>
              </w:rPr>
            </w:pPr>
            <w:r>
              <w:rPr>
                <w:rFonts w:ascii="游ゴシック Medium" w:eastAsia="游ゴシック Medium" w:hAnsi="游ゴシック Medium" w:hint="eastAsia"/>
              </w:rPr>
              <w:t>ホームドア・可動式ホーム柵</w:t>
            </w:r>
          </w:p>
        </w:tc>
        <w:tc>
          <w:tcPr>
            <w:tcW w:w="5245" w:type="dxa"/>
            <w:vMerge/>
          </w:tcPr>
          <w:p w:rsidR="003168D5" w:rsidRDefault="003168D5" w:rsidP="00632FC6">
            <w:pPr>
              <w:rPr>
                <w:rFonts w:ascii="游ゴシック Medium" w:eastAsia="游ゴシック Medium" w:hAnsi="游ゴシック Medium"/>
              </w:rPr>
            </w:pPr>
          </w:p>
        </w:tc>
      </w:tr>
      <w:tr w:rsidR="003168D5" w:rsidTr="00EA36DF">
        <w:tc>
          <w:tcPr>
            <w:tcW w:w="1271" w:type="dxa"/>
            <w:vAlign w:val="center"/>
          </w:tcPr>
          <w:p w:rsidR="003168D5" w:rsidRDefault="003168D5" w:rsidP="006C2C4E">
            <w:pPr>
              <w:rPr>
                <w:rFonts w:ascii="游ゴシック Medium" w:eastAsia="游ゴシック Medium" w:hAnsi="游ゴシック Medium"/>
              </w:rPr>
            </w:pPr>
            <w:r>
              <w:rPr>
                <w:rFonts w:ascii="游ゴシック Medium" w:eastAsia="游ゴシック Medium" w:hAnsi="游ゴシック Medium" w:hint="eastAsia"/>
              </w:rPr>
              <w:t>道路</w:t>
            </w:r>
          </w:p>
        </w:tc>
        <w:tc>
          <w:tcPr>
            <w:tcW w:w="3260" w:type="dxa"/>
          </w:tcPr>
          <w:p w:rsidR="003168D5" w:rsidRDefault="003168D5" w:rsidP="00B35B6F">
            <w:pPr>
              <w:rPr>
                <w:rFonts w:ascii="游ゴシック Medium" w:eastAsia="游ゴシック Medium" w:hAnsi="游ゴシック Medium"/>
              </w:rPr>
            </w:pPr>
            <w:r>
              <w:rPr>
                <w:rFonts w:ascii="游ゴシック Medium" w:eastAsia="游ゴシック Medium" w:hAnsi="游ゴシック Medium" w:hint="eastAsia"/>
              </w:rPr>
              <w:t>重点整備地区内の主要な生活関連経路を構成する道路</w:t>
            </w:r>
          </w:p>
        </w:tc>
        <w:tc>
          <w:tcPr>
            <w:tcW w:w="5245" w:type="dxa"/>
            <w:vAlign w:val="center"/>
          </w:tcPr>
          <w:p w:rsidR="003168D5" w:rsidRDefault="003168D5" w:rsidP="00B35B6F">
            <w:pPr>
              <w:rPr>
                <w:rFonts w:ascii="游ゴシック Medium" w:eastAsia="游ゴシック Medium" w:hAnsi="游ゴシック Medium"/>
              </w:rPr>
            </w:pPr>
            <w:r>
              <w:rPr>
                <w:rFonts w:ascii="游ゴシック Medium" w:eastAsia="游ゴシック Medium" w:hAnsi="游ゴシック Medium" w:hint="eastAsia"/>
              </w:rPr>
              <w:t>約70％</w:t>
            </w:r>
          </w:p>
        </w:tc>
      </w:tr>
      <w:tr w:rsidR="003168D5" w:rsidTr="00EA36DF">
        <w:tc>
          <w:tcPr>
            <w:tcW w:w="1271" w:type="dxa"/>
            <w:vMerge w:val="restart"/>
            <w:vAlign w:val="center"/>
          </w:tcPr>
          <w:p w:rsidR="003168D5" w:rsidRDefault="003168D5" w:rsidP="006C2C4E">
            <w:pPr>
              <w:rPr>
                <w:rFonts w:ascii="游ゴシック Medium" w:eastAsia="游ゴシック Medium" w:hAnsi="游ゴシック Medium"/>
              </w:rPr>
            </w:pPr>
            <w:r>
              <w:rPr>
                <w:rFonts w:ascii="游ゴシック Medium" w:eastAsia="游ゴシック Medium" w:hAnsi="游ゴシック Medium" w:hint="eastAsia"/>
              </w:rPr>
              <w:t>都市公園</w:t>
            </w:r>
          </w:p>
        </w:tc>
        <w:tc>
          <w:tcPr>
            <w:tcW w:w="3260" w:type="dxa"/>
          </w:tcPr>
          <w:p w:rsidR="003168D5" w:rsidRDefault="003168D5" w:rsidP="00B35B6F">
            <w:pPr>
              <w:rPr>
                <w:rFonts w:ascii="游ゴシック Medium" w:eastAsia="游ゴシック Medium" w:hAnsi="游ゴシック Medium"/>
              </w:rPr>
            </w:pPr>
            <w:r>
              <w:rPr>
                <w:rFonts w:ascii="游ゴシック Medium" w:eastAsia="游ゴシック Medium" w:hAnsi="游ゴシック Medium" w:hint="eastAsia"/>
              </w:rPr>
              <w:t>園路及び広場</w:t>
            </w:r>
          </w:p>
        </w:tc>
        <w:tc>
          <w:tcPr>
            <w:tcW w:w="5245" w:type="dxa"/>
            <w:vMerge w:val="restart"/>
            <w:vAlign w:val="center"/>
          </w:tcPr>
          <w:p w:rsidR="003168D5" w:rsidRDefault="003168D5" w:rsidP="006C2C4E">
            <w:pPr>
              <w:rPr>
                <w:rFonts w:ascii="游ゴシック Medium" w:eastAsia="游ゴシック Medium" w:hAnsi="游ゴシック Medium"/>
              </w:rPr>
            </w:pPr>
            <w:r>
              <w:rPr>
                <w:rFonts w:ascii="游ゴシック Medium" w:eastAsia="游ゴシック Medium" w:hAnsi="游ゴシック Medium" w:hint="eastAsia"/>
              </w:rPr>
              <w:t>規模の大きい概ね2ha以上の都市公園を約70％</w:t>
            </w:r>
          </w:p>
        </w:tc>
      </w:tr>
      <w:tr w:rsidR="003168D5" w:rsidTr="00EA36DF">
        <w:tc>
          <w:tcPr>
            <w:tcW w:w="1271" w:type="dxa"/>
            <w:vMerge/>
            <w:vAlign w:val="center"/>
          </w:tcPr>
          <w:p w:rsidR="003168D5" w:rsidRDefault="003168D5" w:rsidP="006C2C4E">
            <w:pPr>
              <w:rPr>
                <w:rFonts w:ascii="游ゴシック Medium" w:eastAsia="游ゴシック Medium" w:hAnsi="游ゴシック Medium"/>
              </w:rPr>
            </w:pPr>
          </w:p>
        </w:tc>
        <w:tc>
          <w:tcPr>
            <w:tcW w:w="3260" w:type="dxa"/>
          </w:tcPr>
          <w:p w:rsidR="003168D5" w:rsidRDefault="003168D5" w:rsidP="00B35B6F">
            <w:pPr>
              <w:rPr>
                <w:rFonts w:ascii="游ゴシック Medium" w:eastAsia="游ゴシック Medium" w:hAnsi="游ゴシック Medium"/>
              </w:rPr>
            </w:pPr>
            <w:r>
              <w:rPr>
                <w:rFonts w:ascii="游ゴシック Medium" w:eastAsia="游ゴシック Medium" w:hAnsi="游ゴシック Medium" w:hint="eastAsia"/>
              </w:rPr>
              <w:t>駐車場</w:t>
            </w:r>
          </w:p>
        </w:tc>
        <w:tc>
          <w:tcPr>
            <w:tcW w:w="5245" w:type="dxa"/>
            <w:vMerge/>
          </w:tcPr>
          <w:p w:rsidR="003168D5" w:rsidRDefault="003168D5" w:rsidP="00B35B6F">
            <w:pPr>
              <w:rPr>
                <w:rFonts w:ascii="游ゴシック Medium" w:eastAsia="游ゴシック Medium" w:hAnsi="游ゴシック Medium"/>
              </w:rPr>
            </w:pPr>
          </w:p>
        </w:tc>
      </w:tr>
      <w:tr w:rsidR="003168D5" w:rsidTr="00EA36DF">
        <w:tc>
          <w:tcPr>
            <w:tcW w:w="1271" w:type="dxa"/>
            <w:vMerge/>
            <w:vAlign w:val="center"/>
          </w:tcPr>
          <w:p w:rsidR="003168D5" w:rsidRDefault="003168D5" w:rsidP="006C2C4E">
            <w:pPr>
              <w:rPr>
                <w:rFonts w:ascii="游ゴシック Medium" w:eastAsia="游ゴシック Medium" w:hAnsi="游ゴシック Medium"/>
              </w:rPr>
            </w:pPr>
          </w:p>
        </w:tc>
        <w:tc>
          <w:tcPr>
            <w:tcW w:w="3260" w:type="dxa"/>
          </w:tcPr>
          <w:p w:rsidR="003168D5" w:rsidRDefault="003168D5" w:rsidP="00B35B6F">
            <w:pPr>
              <w:rPr>
                <w:rFonts w:ascii="游ゴシック Medium" w:eastAsia="游ゴシック Medium" w:hAnsi="游ゴシック Medium"/>
              </w:rPr>
            </w:pPr>
            <w:r>
              <w:rPr>
                <w:rFonts w:ascii="游ゴシック Medium" w:eastAsia="游ゴシック Medium" w:hAnsi="游ゴシック Medium" w:hint="eastAsia"/>
              </w:rPr>
              <w:t>便所</w:t>
            </w:r>
          </w:p>
        </w:tc>
        <w:tc>
          <w:tcPr>
            <w:tcW w:w="5245" w:type="dxa"/>
            <w:vMerge/>
          </w:tcPr>
          <w:p w:rsidR="003168D5" w:rsidRDefault="003168D5" w:rsidP="00B35B6F">
            <w:pPr>
              <w:rPr>
                <w:rFonts w:ascii="游ゴシック Medium" w:eastAsia="游ゴシック Medium" w:hAnsi="游ゴシック Medium"/>
              </w:rPr>
            </w:pPr>
          </w:p>
        </w:tc>
      </w:tr>
      <w:tr w:rsidR="003168D5" w:rsidTr="00EA36DF">
        <w:tc>
          <w:tcPr>
            <w:tcW w:w="1271" w:type="dxa"/>
            <w:vAlign w:val="center"/>
          </w:tcPr>
          <w:p w:rsidR="003168D5" w:rsidRDefault="003168D5" w:rsidP="006C2C4E">
            <w:pPr>
              <w:rPr>
                <w:rFonts w:ascii="游ゴシック Medium" w:eastAsia="游ゴシック Medium" w:hAnsi="游ゴシック Medium"/>
              </w:rPr>
            </w:pPr>
            <w:r>
              <w:rPr>
                <w:rFonts w:ascii="游ゴシック Medium" w:eastAsia="游ゴシック Medium" w:hAnsi="游ゴシック Medium" w:hint="eastAsia"/>
              </w:rPr>
              <w:t>路外駐車場</w:t>
            </w:r>
          </w:p>
        </w:tc>
        <w:tc>
          <w:tcPr>
            <w:tcW w:w="3260" w:type="dxa"/>
            <w:vAlign w:val="center"/>
          </w:tcPr>
          <w:p w:rsidR="003168D5" w:rsidRDefault="003168D5" w:rsidP="003168D5">
            <w:pPr>
              <w:rPr>
                <w:rFonts w:ascii="游ゴシック Medium" w:eastAsia="游ゴシック Medium" w:hAnsi="游ゴシック Medium"/>
              </w:rPr>
            </w:pPr>
            <w:r>
              <w:rPr>
                <w:rFonts w:ascii="游ゴシック Medium" w:eastAsia="游ゴシック Medium" w:hAnsi="游ゴシック Medium" w:hint="eastAsia"/>
              </w:rPr>
              <w:t>特定路外駐車場</w:t>
            </w:r>
          </w:p>
        </w:tc>
        <w:tc>
          <w:tcPr>
            <w:tcW w:w="5245" w:type="dxa"/>
            <w:vAlign w:val="center"/>
          </w:tcPr>
          <w:p w:rsidR="003168D5" w:rsidRDefault="003168D5" w:rsidP="003168D5">
            <w:pPr>
              <w:rPr>
                <w:rFonts w:ascii="游ゴシック Medium" w:eastAsia="游ゴシック Medium" w:hAnsi="游ゴシック Medium"/>
              </w:rPr>
            </w:pPr>
            <w:r>
              <w:rPr>
                <w:rFonts w:ascii="游ゴシック Medium" w:eastAsia="游ゴシック Medium" w:hAnsi="游ゴシック Medium" w:hint="eastAsia"/>
              </w:rPr>
              <w:t>約75％</w:t>
            </w:r>
          </w:p>
        </w:tc>
      </w:tr>
      <w:tr w:rsidR="003168D5" w:rsidTr="00EA36DF">
        <w:tc>
          <w:tcPr>
            <w:tcW w:w="1271" w:type="dxa"/>
            <w:vAlign w:val="center"/>
          </w:tcPr>
          <w:p w:rsidR="003168D5" w:rsidRDefault="003168D5" w:rsidP="006C2C4E">
            <w:pPr>
              <w:rPr>
                <w:rFonts w:ascii="游ゴシック Medium" w:eastAsia="游ゴシック Medium" w:hAnsi="游ゴシック Medium"/>
              </w:rPr>
            </w:pPr>
            <w:r>
              <w:rPr>
                <w:rFonts w:ascii="游ゴシック Medium" w:eastAsia="游ゴシック Medium" w:hAnsi="游ゴシック Medium" w:hint="eastAsia"/>
              </w:rPr>
              <w:t>建築物</w:t>
            </w:r>
          </w:p>
        </w:tc>
        <w:tc>
          <w:tcPr>
            <w:tcW w:w="3260" w:type="dxa"/>
            <w:vAlign w:val="center"/>
          </w:tcPr>
          <w:p w:rsidR="003168D5" w:rsidRDefault="003168D5" w:rsidP="00EC2382">
            <w:pPr>
              <w:rPr>
                <w:rFonts w:ascii="游ゴシック Medium" w:eastAsia="游ゴシック Medium" w:hAnsi="游ゴシック Medium"/>
              </w:rPr>
            </w:pPr>
            <w:r>
              <w:rPr>
                <w:rFonts w:ascii="游ゴシック Medium" w:eastAsia="游ゴシック Medium" w:hAnsi="游ゴシック Medium" w:hint="eastAsia"/>
              </w:rPr>
              <w:t>2,000㎡以上の特別特定建築物</w:t>
            </w:r>
          </w:p>
        </w:tc>
        <w:tc>
          <w:tcPr>
            <w:tcW w:w="5245" w:type="dxa"/>
            <w:vAlign w:val="center"/>
          </w:tcPr>
          <w:p w:rsidR="003168D5" w:rsidRDefault="003168D5" w:rsidP="00EC2382">
            <w:pPr>
              <w:rPr>
                <w:rFonts w:ascii="游ゴシック Medium" w:eastAsia="游ゴシック Medium" w:hAnsi="游ゴシック Medium"/>
              </w:rPr>
            </w:pPr>
            <w:r>
              <w:rPr>
                <w:rFonts w:ascii="游ゴシック Medium" w:eastAsia="游ゴシック Medium" w:hAnsi="游ゴシック Medium" w:hint="eastAsia"/>
              </w:rPr>
              <w:t>約67％</w:t>
            </w:r>
          </w:p>
          <w:p w:rsidR="003168D5" w:rsidRPr="00EC2382" w:rsidRDefault="003168D5" w:rsidP="00EC2382">
            <w:pPr>
              <w:rPr>
                <w:rFonts w:ascii="游ゴシック Medium" w:eastAsia="游ゴシック Medium" w:hAnsi="游ゴシック Medium"/>
              </w:rPr>
            </w:pPr>
            <w:r>
              <w:rPr>
                <w:rFonts w:ascii="游ゴシック Medium" w:eastAsia="游ゴシック Medium" w:hAnsi="游ゴシック Medium" w:hint="eastAsia"/>
              </w:rPr>
              <w:t>※公立小学校等については、文科省において目標を定める。（現時点で未定）</w:t>
            </w:r>
          </w:p>
        </w:tc>
      </w:tr>
      <w:tr w:rsidR="003168D5" w:rsidTr="00EA36DF">
        <w:tc>
          <w:tcPr>
            <w:tcW w:w="1271" w:type="dxa"/>
            <w:vMerge w:val="restart"/>
            <w:vAlign w:val="center"/>
          </w:tcPr>
          <w:p w:rsidR="003168D5" w:rsidRDefault="003168D5" w:rsidP="006C2C4E">
            <w:pPr>
              <w:rPr>
                <w:rFonts w:ascii="游ゴシック Medium" w:eastAsia="游ゴシック Medium" w:hAnsi="游ゴシック Medium"/>
              </w:rPr>
            </w:pPr>
            <w:r>
              <w:rPr>
                <w:rFonts w:ascii="游ゴシック Medium" w:eastAsia="游ゴシック Medium" w:hAnsi="游ゴシック Medium" w:hint="eastAsia"/>
              </w:rPr>
              <w:t>信号機</w:t>
            </w:r>
          </w:p>
        </w:tc>
        <w:tc>
          <w:tcPr>
            <w:tcW w:w="3260" w:type="dxa"/>
            <w:vAlign w:val="center"/>
          </w:tcPr>
          <w:p w:rsidR="003168D5" w:rsidRDefault="003168D5" w:rsidP="00D643C1">
            <w:pPr>
              <w:rPr>
                <w:rFonts w:ascii="游ゴシック Medium" w:eastAsia="游ゴシック Medium" w:hAnsi="游ゴシック Medium"/>
              </w:rPr>
            </w:pPr>
            <w:r>
              <w:rPr>
                <w:rFonts w:ascii="游ゴシック Medium" w:eastAsia="游ゴシック Medium" w:hAnsi="游ゴシック Medium" w:hint="eastAsia"/>
              </w:rPr>
              <w:t>主要な生活関連経路を構成する道路に設置されている信号機等</w:t>
            </w:r>
          </w:p>
        </w:tc>
        <w:tc>
          <w:tcPr>
            <w:tcW w:w="5245" w:type="dxa"/>
            <w:vAlign w:val="center"/>
          </w:tcPr>
          <w:p w:rsidR="003168D5" w:rsidRDefault="003168D5" w:rsidP="00D643C1">
            <w:pPr>
              <w:rPr>
                <w:rFonts w:ascii="游ゴシック Medium" w:eastAsia="游ゴシック Medium" w:hAnsi="游ゴシック Medium"/>
              </w:rPr>
            </w:pPr>
            <w:r>
              <w:rPr>
                <w:rFonts w:ascii="游ゴシック Medium" w:eastAsia="游ゴシック Medium" w:hAnsi="游ゴシック Medium" w:hint="eastAsia"/>
              </w:rPr>
              <w:t>原則100％</w:t>
            </w:r>
          </w:p>
        </w:tc>
      </w:tr>
      <w:tr w:rsidR="003168D5" w:rsidTr="00EA36DF">
        <w:trPr>
          <w:trHeight w:val="902"/>
        </w:trPr>
        <w:tc>
          <w:tcPr>
            <w:tcW w:w="1271" w:type="dxa"/>
            <w:vMerge/>
          </w:tcPr>
          <w:p w:rsidR="003168D5" w:rsidRDefault="003168D5" w:rsidP="00B35B6F">
            <w:pPr>
              <w:rPr>
                <w:rFonts w:ascii="游ゴシック Medium" w:eastAsia="游ゴシック Medium" w:hAnsi="游ゴシック Medium"/>
              </w:rPr>
            </w:pPr>
          </w:p>
        </w:tc>
        <w:tc>
          <w:tcPr>
            <w:tcW w:w="3260" w:type="dxa"/>
            <w:vAlign w:val="center"/>
          </w:tcPr>
          <w:p w:rsidR="003168D5" w:rsidRDefault="003168D5" w:rsidP="00D643C1">
            <w:pPr>
              <w:rPr>
                <w:rFonts w:ascii="游ゴシック Medium" w:eastAsia="游ゴシック Medium" w:hAnsi="游ゴシック Medium"/>
              </w:rPr>
            </w:pPr>
            <w:r>
              <w:rPr>
                <w:rFonts w:ascii="游ゴシック Medium" w:eastAsia="游ゴシック Medium" w:hAnsi="游ゴシック Medium" w:hint="eastAsia"/>
              </w:rPr>
              <w:t>音響機能付加信号機</w:t>
            </w:r>
          </w:p>
        </w:tc>
        <w:tc>
          <w:tcPr>
            <w:tcW w:w="5245" w:type="dxa"/>
            <w:vMerge w:val="restart"/>
            <w:vAlign w:val="center"/>
          </w:tcPr>
          <w:p w:rsidR="003168D5" w:rsidRDefault="003168D5" w:rsidP="00D643C1">
            <w:pPr>
              <w:rPr>
                <w:rFonts w:ascii="游ゴシック Medium" w:eastAsia="游ゴシック Medium" w:hAnsi="游ゴシック Medium"/>
              </w:rPr>
            </w:pPr>
            <w:r>
              <w:rPr>
                <w:rFonts w:ascii="游ゴシック Medium" w:eastAsia="游ゴシック Medium" w:hAnsi="游ゴシック Medium" w:hint="eastAsia"/>
              </w:rPr>
              <w:t>主要な生活関連経路を構成する道路のうち、道路又は交通の状況に応じ必要な部分に設置されている信号機については原則100％</w:t>
            </w:r>
          </w:p>
        </w:tc>
      </w:tr>
      <w:tr w:rsidR="003168D5" w:rsidTr="00EA36DF">
        <w:tc>
          <w:tcPr>
            <w:tcW w:w="1271" w:type="dxa"/>
            <w:vMerge/>
          </w:tcPr>
          <w:p w:rsidR="003168D5" w:rsidRDefault="003168D5" w:rsidP="00B35B6F">
            <w:pPr>
              <w:rPr>
                <w:rFonts w:ascii="游ゴシック Medium" w:eastAsia="游ゴシック Medium" w:hAnsi="游ゴシック Medium"/>
              </w:rPr>
            </w:pPr>
          </w:p>
        </w:tc>
        <w:tc>
          <w:tcPr>
            <w:tcW w:w="3260" w:type="dxa"/>
            <w:vAlign w:val="center"/>
          </w:tcPr>
          <w:p w:rsidR="003168D5" w:rsidRDefault="003168D5" w:rsidP="00D643C1">
            <w:pPr>
              <w:rPr>
                <w:rFonts w:ascii="游ゴシック Medium" w:eastAsia="游ゴシック Medium" w:hAnsi="游ゴシック Medium"/>
              </w:rPr>
            </w:pPr>
            <w:r>
              <w:rPr>
                <w:rFonts w:ascii="游ゴシック Medium" w:eastAsia="游ゴシック Medium" w:hAnsi="游ゴシック Medium" w:hint="eastAsia"/>
              </w:rPr>
              <w:t>エスコートゾーン</w:t>
            </w:r>
          </w:p>
        </w:tc>
        <w:tc>
          <w:tcPr>
            <w:tcW w:w="5245" w:type="dxa"/>
            <w:vMerge/>
            <w:vAlign w:val="center"/>
          </w:tcPr>
          <w:p w:rsidR="003168D5" w:rsidRDefault="003168D5" w:rsidP="00D643C1">
            <w:pPr>
              <w:rPr>
                <w:rFonts w:ascii="游ゴシック Medium" w:eastAsia="游ゴシック Medium" w:hAnsi="游ゴシック Medium"/>
              </w:rPr>
            </w:pPr>
          </w:p>
        </w:tc>
      </w:tr>
    </w:tbl>
    <w:p w:rsidR="00D643C1" w:rsidRDefault="00CB2C80" w:rsidP="00632FC6">
      <w:pPr>
        <w:rPr>
          <w:rFonts w:ascii="游ゴシック Medium" w:eastAsia="游ゴシック Medium" w:hAnsi="游ゴシック Medium"/>
        </w:rPr>
      </w:pPr>
      <w:r>
        <w:rPr>
          <w:rFonts w:ascii="游ゴシック Medium" w:eastAsia="游ゴシック Medium" w:hAnsi="游ゴシック Medium" w:hint="eastAsia"/>
        </w:rPr>
        <w:t>※目標：</w:t>
      </w:r>
      <w:r w:rsidR="00F33EF9">
        <w:rPr>
          <w:rFonts w:ascii="游ゴシック Medium" w:eastAsia="游ゴシック Medium" w:hAnsi="游ゴシック Medium" w:hint="eastAsia"/>
        </w:rPr>
        <w:t>国が省令により定める</w:t>
      </w:r>
      <w:r>
        <w:rPr>
          <w:rFonts w:ascii="游ゴシック Medium" w:eastAsia="游ゴシック Medium" w:hAnsi="游ゴシック Medium" w:hint="eastAsia"/>
        </w:rPr>
        <w:t>それぞれの移動等円滑化基準を満たす整備が完了している割合</w:t>
      </w:r>
    </w:p>
    <w:p w:rsidR="00D643C1" w:rsidRDefault="00D643C1">
      <w:pPr>
        <w:widowControl/>
        <w:jc w:val="left"/>
        <w:rPr>
          <w:rFonts w:ascii="游ゴシック Medium" w:eastAsia="游ゴシック Medium" w:hAnsi="游ゴシック Medium"/>
        </w:rPr>
      </w:pPr>
      <w:r>
        <w:rPr>
          <w:rFonts w:ascii="游ゴシック Medium" w:eastAsia="游ゴシック Medium" w:hAnsi="游ゴシック Medium"/>
        </w:rPr>
        <w:br w:type="page"/>
      </w:r>
    </w:p>
    <w:p w:rsidR="00D643C1" w:rsidRPr="00CB2C80" w:rsidRDefault="003625E5" w:rsidP="00632FC6">
      <w:pPr>
        <w:rPr>
          <w:rFonts w:ascii="游ゴシック Medium" w:eastAsia="游ゴシック Medium" w:hAnsi="游ゴシック Medium"/>
          <w:b/>
          <w:u w:val="double"/>
        </w:rPr>
      </w:pPr>
      <w:r>
        <w:rPr>
          <w:rFonts w:ascii="游ゴシック Medium" w:eastAsia="游ゴシック Medium" w:hAnsi="游ゴシック Medium" w:hint="eastAsia"/>
          <w:b/>
          <w:u w:val="double"/>
        </w:rPr>
        <w:t xml:space="preserve">２　</w:t>
      </w:r>
      <w:r w:rsidR="006C2C4E" w:rsidRPr="00CB2C80">
        <w:rPr>
          <w:rFonts w:ascii="游ゴシック Medium" w:eastAsia="游ゴシック Medium" w:hAnsi="游ゴシック Medium" w:hint="eastAsia"/>
          <w:b/>
          <w:u w:val="double"/>
        </w:rPr>
        <w:t>上記3</w:t>
      </w:r>
      <w:r w:rsidR="00D643C1" w:rsidRPr="00CB2C80">
        <w:rPr>
          <w:rFonts w:ascii="游ゴシック Medium" w:eastAsia="游ゴシック Medium" w:hAnsi="游ゴシック Medium" w:hint="eastAsia"/>
          <w:b/>
          <w:u w:val="double"/>
        </w:rPr>
        <w:t>点に鑑みた令和4年度基本構想評価・見直し地区候補</w:t>
      </w:r>
    </w:p>
    <w:p w:rsidR="003168D5" w:rsidRDefault="003168D5" w:rsidP="00632FC6">
      <w:pPr>
        <w:rPr>
          <w:rFonts w:ascii="游ゴシック Medium" w:eastAsia="游ゴシック Medium" w:hAnsi="游ゴシック Medium"/>
        </w:rPr>
      </w:pPr>
    </w:p>
    <w:p w:rsidR="00D643C1" w:rsidRDefault="00D643C1" w:rsidP="00632FC6">
      <w:pPr>
        <w:rPr>
          <w:rFonts w:ascii="游ゴシック Medium" w:eastAsia="游ゴシック Medium" w:hAnsi="游ゴシック Medium"/>
        </w:rPr>
      </w:pPr>
      <w:r>
        <w:rPr>
          <w:rFonts w:ascii="游ゴシック Medium" w:eastAsia="游ゴシック Medium" w:hAnsi="游ゴシック Medium" w:hint="eastAsia"/>
        </w:rPr>
        <w:t>（１）堺駅・堺東駅</w:t>
      </w:r>
      <w:r w:rsidR="00994714">
        <w:rPr>
          <w:rFonts w:ascii="游ゴシック Medium" w:eastAsia="游ゴシック Medium" w:hAnsi="游ゴシック Medium" w:hint="eastAsia"/>
        </w:rPr>
        <w:t>周辺地区</w:t>
      </w:r>
      <w:r w:rsidR="003168D5">
        <w:rPr>
          <w:rFonts w:ascii="游ゴシック Medium" w:eastAsia="游ゴシック Medium" w:hAnsi="游ゴシック Medium" w:hint="eastAsia"/>
        </w:rPr>
        <w:t>（H13策定）</w:t>
      </w:r>
    </w:p>
    <w:p w:rsidR="00994714" w:rsidRDefault="00994714" w:rsidP="00632FC6">
      <w:pPr>
        <w:rPr>
          <w:rFonts w:ascii="游ゴシック Medium" w:eastAsia="游ゴシック Medium" w:hAnsi="游ゴシック Medium"/>
        </w:rPr>
      </w:pPr>
      <w:r>
        <w:rPr>
          <w:rFonts w:ascii="游ゴシック Medium" w:eastAsia="游ゴシック Medium" w:hAnsi="游ゴシック Medium" w:hint="eastAsia"/>
        </w:rPr>
        <w:t>・両駅とも乗降客数が多く、堺駅については基本構想策定時から増加している。</w:t>
      </w:r>
    </w:p>
    <w:p w:rsidR="00994714" w:rsidRDefault="00994714" w:rsidP="006C2C4E">
      <w:pPr>
        <w:ind w:left="210" w:hangingChars="100" w:hanging="210"/>
        <w:rPr>
          <w:rFonts w:ascii="游ゴシック Medium" w:eastAsia="游ゴシック Medium" w:hAnsi="游ゴシック Medium"/>
        </w:rPr>
      </w:pPr>
      <w:r>
        <w:rPr>
          <w:rFonts w:ascii="游ゴシック Medium" w:eastAsia="游ゴシック Medium" w:hAnsi="游ゴシック Medium" w:hint="eastAsia"/>
        </w:rPr>
        <w:t>・新たに指定された特定道路のうち、未整備の距離数が長く、国から求められているバリアフリー化の目標達成に寄与する。</w:t>
      </w:r>
    </w:p>
    <w:p w:rsidR="00994714" w:rsidRDefault="00994714" w:rsidP="006C2C4E">
      <w:pPr>
        <w:ind w:left="210" w:hangingChars="100" w:hanging="210"/>
        <w:rPr>
          <w:rFonts w:ascii="游ゴシック Medium" w:eastAsia="游ゴシック Medium" w:hAnsi="游ゴシック Medium"/>
        </w:rPr>
      </w:pPr>
      <w:r>
        <w:rPr>
          <w:rFonts w:ascii="游ゴシック Medium" w:eastAsia="游ゴシック Medium" w:hAnsi="游ゴシック Medium" w:hint="eastAsia"/>
        </w:rPr>
        <w:t>・生活関連施設の箇所数が多く、都市公園についても2か所含んでいる。</w:t>
      </w:r>
      <w:r w:rsidR="003168D5">
        <w:rPr>
          <w:rFonts w:ascii="游ゴシック Medium" w:eastAsia="游ゴシック Medium" w:hAnsi="游ゴシック Medium" w:hint="eastAsia"/>
        </w:rPr>
        <w:t>また、基本構想策定以降新たに建設された建築物も多い。</w:t>
      </w:r>
    </w:p>
    <w:p w:rsidR="003168D5" w:rsidRDefault="00994714" w:rsidP="00632FC6">
      <w:pPr>
        <w:rPr>
          <w:rFonts w:ascii="游ゴシック Medium" w:eastAsia="游ゴシック Medium" w:hAnsi="游ゴシック Medium"/>
        </w:rPr>
      </w:pPr>
      <w:r>
        <w:rPr>
          <w:rFonts w:ascii="游ゴシック Medium" w:eastAsia="游ゴシック Medium" w:hAnsi="游ゴシック Medium" w:hint="eastAsia"/>
        </w:rPr>
        <w:t>・策定予定の観光戦略プランにおいて重点エリアとされている環濠エリアが含まれる。</w:t>
      </w:r>
    </w:p>
    <w:p w:rsidR="00994714" w:rsidRDefault="00994714" w:rsidP="00632FC6">
      <w:pPr>
        <w:rPr>
          <w:rFonts w:ascii="游ゴシック Medium" w:eastAsia="游ゴシック Medium" w:hAnsi="游ゴシック Medium"/>
        </w:rPr>
      </w:pPr>
    </w:p>
    <w:p w:rsidR="00994714" w:rsidRDefault="00994714" w:rsidP="00632FC6">
      <w:pPr>
        <w:rPr>
          <w:rFonts w:ascii="游ゴシック Medium" w:eastAsia="游ゴシック Medium" w:hAnsi="游ゴシック Medium"/>
        </w:rPr>
      </w:pPr>
      <w:r>
        <w:rPr>
          <w:rFonts w:ascii="游ゴシック Medium" w:eastAsia="游ゴシック Medium" w:hAnsi="游ゴシック Medium" w:hint="eastAsia"/>
        </w:rPr>
        <w:t>（２）北野田駅周辺地区</w:t>
      </w:r>
      <w:r w:rsidR="003168D5">
        <w:rPr>
          <w:rFonts w:ascii="游ゴシック Medium" w:eastAsia="游ゴシック Medium" w:hAnsi="游ゴシック Medium" w:hint="eastAsia"/>
        </w:rPr>
        <w:t>（H13策定）</w:t>
      </w:r>
    </w:p>
    <w:p w:rsidR="00994714" w:rsidRDefault="00994714" w:rsidP="00632FC6">
      <w:pPr>
        <w:rPr>
          <w:rFonts w:ascii="游ゴシック Medium" w:eastAsia="游ゴシック Medium" w:hAnsi="游ゴシック Medium"/>
        </w:rPr>
      </w:pPr>
      <w:r>
        <w:rPr>
          <w:rFonts w:ascii="游ゴシック Medium" w:eastAsia="游ゴシック Medium" w:hAnsi="游ゴシック Medium" w:hint="eastAsia"/>
        </w:rPr>
        <w:t>・北野田駅乗降客数は基本構想策定時から減少してはいるが、比較的利用者の多い駅である。</w:t>
      </w:r>
    </w:p>
    <w:p w:rsidR="00994714" w:rsidRDefault="00994714" w:rsidP="006C2C4E">
      <w:pPr>
        <w:ind w:left="210" w:hangingChars="100" w:hanging="210"/>
        <w:rPr>
          <w:rFonts w:ascii="游ゴシック Medium" w:eastAsia="游ゴシック Medium" w:hAnsi="游ゴシック Medium"/>
        </w:rPr>
      </w:pPr>
      <w:r>
        <w:rPr>
          <w:rFonts w:ascii="游ゴシック Medium" w:eastAsia="游ゴシック Medium" w:hAnsi="游ゴシック Medium" w:hint="eastAsia"/>
        </w:rPr>
        <w:t>・新たに指定された特定道路のうち、未整備の距離数が長く、国から求められているバリアフリー化の目標達成に寄与する。</w:t>
      </w:r>
    </w:p>
    <w:p w:rsidR="00994714" w:rsidRDefault="00994714" w:rsidP="00632FC6">
      <w:pPr>
        <w:rPr>
          <w:rFonts w:ascii="游ゴシック Medium" w:eastAsia="游ゴシック Medium" w:hAnsi="游ゴシック Medium"/>
        </w:rPr>
      </w:pPr>
      <w:r>
        <w:rPr>
          <w:rFonts w:ascii="游ゴシック Medium" w:eastAsia="游ゴシック Medium" w:hAnsi="游ゴシック Medium" w:hint="eastAsia"/>
        </w:rPr>
        <w:t>・生活関連施設の箇所数が</w:t>
      </w:r>
      <w:r w:rsidR="000F0BA6">
        <w:rPr>
          <w:rFonts w:ascii="游ゴシック Medium" w:eastAsia="游ゴシック Medium" w:hAnsi="游ゴシック Medium" w:hint="eastAsia"/>
        </w:rPr>
        <w:t>他地区と比較して</w:t>
      </w:r>
      <w:r>
        <w:rPr>
          <w:rFonts w:ascii="游ゴシック Medium" w:eastAsia="游ゴシック Medium" w:hAnsi="游ゴシック Medium" w:hint="eastAsia"/>
        </w:rPr>
        <w:t>多い。</w:t>
      </w:r>
    </w:p>
    <w:p w:rsidR="003168D5" w:rsidRDefault="003168D5" w:rsidP="00632FC6">
      <w:pPr>
        <w:rPr>
          <w:rFonts w:ascii="游ゴシック Medium" w:eastAsia="游ゴシック Medium" w:hAnsi="游ゴシック Medium"/>
        </w:rPr>
      </w:pPr>
    </w:p>
    <w:p w:rsidR="003168D5" w:rsidRDefault="003168D5" w:rsidP="00632FC6">
      <w:pPr>
        <w:rPr>
          <w:rFonts w:ascii="游ゴシック Medium" w:eastAsia="游ゴシック Medium" w:hAnsi="游ゴシック Medium"/>
        </w:rPr>
      </w:pPr>
      <w:r>
        <w:rPr>
          <w:rFonts w:ascii="游ゴシック Medium" w:eastAsia="游ゴシック Medium" w:hAnsi="游ゴシック Medium" w:hint="eastAsia"/>
        </w:rPr>
        <w:t>（３）栂・美木多駅周辺地区（H27策定）</w:t>
      </w:r>
    </w:p>
    <w:p w:rsidR="003168D5" w:rsidRDefault="003168D5" w:rsidP="006C2C4E">
      <w:pPr>
        <w:ind w:left="210" w:hangingChars="100" w:hanging="210"/>
        <w:rPr>
          <w:rFonts w:ascii="游ゴシック Medium" w:eastAsia="游ゴシック Medium" w:hAnsi="游ゴシック Medium"/>
        </w:rPr>
      </w:pPr>
      <w:r>
        <w:rPr>
          <w:rFonts w:ascii="游ゴシック Medium" w:eastAsia="游ゴシック Medium" w:hAnsi="游ゴシック Medium" w:hint="eastAsia"/>
        </w:rPr>
        <w:t>・新たに指定された特定道路のうち、未整備の距離数が長く、国から求められているバリアフリー化の目標達成に寄与する。</w:t>
      </w:r>
    </w:p>
    <w:p w:rsidR="003168D5" w:rsidRDefault="003168D5" w:rsidP="00632FC6">
      <w:pPr>
        <w:rPr>
          <w:rFonts w:ascii="游ゴシック Medium" w:eastAsia="游ゴシック Medium" w:hAnsi="游ゴシック Medium"/>
        </w:rPr>
      </w:pPr>
      <w:r>
        <w:rPr>
          <w:rFonts w:ascii="游ゴシック Medium" w:eastAsia="游ゴシック Medium" w:hAnsi="游ゴシック Medium" w:hint="eastAsia"/>
        </w:rPr>
        <w:t>・策定予定のSenboku New Designにおいて対象エリアとなっている。</w:t>
      </w:r>
    </w:p>
    <w:p w:rsidR="003168D5" w:rsidRDefault="003168D5" w:rsidP="00632FC6">
      <w:pPr>
        <w:rPr>
          <w:rFonts w:ascii="游ゴシック Medium" w:eastAsia="游ゴシック Medium" w:hAnsi="游ゴシック Medium"/>
        </w:rPr>
      </w:pPr>
    </w:p>
    <w:p w:rsidR="003168D5" w:rsidRPr="00EA36DF" w:rsidRDefault="003168D5" w:rsidP="00632FC6">
      <w:pPr>
        <w:rPr>
          <w:rFonts w:ascii="游ゴシック Medium" w:eastAsia="游ゴシック Medium" w:hAnsi="游ゴシック Medium"/>
          <w:u w:val="wave"/>
        </w:rPr>
      </w:pPr>
      <w:r w:rsidRPr="00EA36DF">
        <w:rPr>
          <w:rFonts w:ascii="游ゴシック Medium" w:eastAsia="游ゴシック Medium" w:hAnsi="游ゴシック Medium" w:hint="eastAsia"/>
          <w:u w:val="wave"/>
        </w:rPr>
        <w:t>⇒策定</w:t>
      </w:r>
      <w:r w:rsidR="006C2C4E" w:rsidRPr="00EA36DF">
        <w:rPr>
          <w:rFonts w:ascii="游ゴシック Medium" w:eastAsia="游ゴシック Medium" w:hAnsi="游ゴシック Medium" w:hint="eastAsia"/>
          <w:u w:val="wave"/>
        </w:rPr>
        <w:t>時</w:t>
      </w:r>
      <w:r w:rsidRPr="00EA36DF">
        <w:rPr>
          <w:rFonts w:ascii="游ゴシック Medium" w:eastAsia="游ゴシック Medium" w:hAnsi="游ゴシック Medium" w:hint="eastAsia"/>
          <w:u w:val="wave"/>
        </w:rPr>
        <w:t>からの</w:t>
      </w:r>
      <w:r w:rsidR="006C2C4E" w:rsidRPr="00EA36DF">
        <w:rPr>
          <w:rFonts w:ascii="游ゴシック Medium" w:eastAsia="游ゴシック Medium" w:hAnsi="游ゴシック Medium" w:hint="eastAsia"/>
          <w:u w:val="wave"/>
        </w:rPr>
        <w:t>街並みの</w:t>
      </w:r>
      <w:r w:rsidRPr="00EA36DF">
        <w:rPr>
          <w:rFonts w:ascii="游ゴシック Medium" w:eastAsia="游ゴシック Medium" w:hAnsi="游ゴシック Medium" w:hint="eastAsia"/>
          <w:u w:val="wave"/>
        </w:rPr>
        <w:t>変化</w:t>
      </w:r>
      <w:r w:rsidR="006E3B75" w:rsidRPr="00EA36DF">
        <w:rPr>
          <w:rFonts w:ascii="游ゴシック Medium" w:eastAsia="游ゴシック Medium" w:hAnsi="游ゴシック Medium" w:hint="eastAsia"/>
          <w:u w:val="wave"/>
        </w:rPr>
        <w:t>、特定道路の新規指定距離等を勘案し</w:t>
      </w:r>
      <w:r w:rsidRPr="00EA36DF">
        <w:rPr>
          <w:rFonts w:ascii="游ゴシック Medium" w:eastAsia="游ゴシック Medium" w:hAnsi="游ゴシック Medium" w:hint="eastAsia"/>
          <w:u w:val="wave"/>
        </w:rPr>
        <w:t>、令和4年度については</w:t>
      </w:r>
      <w:r w:rsidRPr="003625E5">
        <w:rPr>
          <w:rFonts w:ascii="游ゴシック Medium" w:eastAsia="游ゴシック Medium" w:hAnsi="游ゴシック Medium" w:hint="eastAsia"/>
          <w:b/>
          <w:u w:val="wave"/>
        </w:rPr>
        <w:t>（１）堺駅・堺東駅周辺地区</w:t>
      </w:r>
      <w:r w:rsidRPr="00EA36DF">
        <w:rPr>
          <w:rFonts w:ascii="游ゴシック Medium" w:eastAsia="游ゴシック Medium" w:hAnsi="游ゴシック Medium" w:hint="eastAsia"/>
          <w:u w:val="wave"/>
        </w:rPr>
        <w:t>について評価・見直しを行うことを検討する。</w:t>
      </w:r>
    </w:p>
    <w:p w:rsidR="006E3B75" w:rsidRPr="00DE6E59" w:rsidRDefault="00DE6E59" w:rsidP="00632FC6">
      <w:pPr>
        <w:rPr>
          <w:rFonts w:ascii="游ゴシック Medium" w:eastAsia="游ゴシック Medium" w:hAnsi="游ゴシック Medium"/>
        </w:rPr>
      </w:pPr>
      <w:r>
        <w:rPr>
          <w:rFonts w:ascii="游ゴシック Medium" w:eastAsia="游ゴシック Medium" w:hAnsi="游ゴシック Medium" w:hint="eastAsia"/>
        </w:rPr>
        <w:t xml:space="preserve">　その後評価方法等を検証し、令和5年度以降の進め方を検討する。</w:t>
      </w:r>
    </w:p>
    <w:p w:rsidR="009D6E45" w:rsidRPr="003168D5" w:rsidRDefault="009D6E45" w:rsidP="00632FC6">
      <w:pPr>
        <w:rPr>
          <w:rFonts w:ascii="游ゴシック Medium" w:eastAsia="游ゴシック Medium" w:hAnsi="游ゴシック Medium"/>
        </w:rPr>
      </w:pPr>
    </w:p>
    <w:sectPr w:rsidR="009D6E45" w:rsidRPr="003168D5" w:rsidSect="00EA36D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5E5" w:rsidRDefault="003625E5" w:rsidP="00E25C63">
      <w:r>
        <w:separator/>
      </w:r>
    </w:p>
  </w:endnote>
  <w:endnote w:type="continuationSeparator" w:id="0">
    <w:p w:rsidR="003625E5" w:rsidRDefault="003625E5" w:rsidP="00E25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A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5E5" w:rsidRDefault="003625E5" w:rsidP="00E25C63">
      <w:r>
        <w:separator/>
      </w:r>
    </w:p>
  </w:footnote>
  <w:footnote w:type="continuationSeparator" w:id="0">
    <w:p w:rsidR="003625E5" w:rsidRDefault="003625E5" w:rsidP="00E25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8949CC"/>
    <w:multiLevelType w:val="hybridMultilevel"/>
    <w:tmpl w:val="53820446"/>
    <w:lvl w:ilvl="0" w:tplc="EC10AD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F2F"/>
    <w:rsid w:val="000359D8"/>
    <w:rsid w:val="000418D0"/>
    <w:rsid w:val="00047045"/>
    <w:rsid w:val="000619D7"/>
    <w:rsid w:val="000E5E0A"/>
    <w:rsid w:val="000F0BA6"/>
    <w:rsid w:val="00170E32"/>
    <w:rsid w:val="002F5110"/>
    <w:rsid w:val="002F564A"/>
    <w:rsid w:val="0031495B"/>
    <w:rsid w:val="003168D5"/>
    <w:rsid w:val="003277C6"/>
    <w:rsid w:val="003521C3"/>
    <w:rsid w:val="00352822"/>
    <w:rsid w:val="003625E5"/>
    <w:rsid w:val="00365FEF"/>
    <w:rsid w:val="00366897"/>
    <w:rsid w:val="00366F68"/>
    <w:rsid w:val="003C6E42"/>
    <w:rsid w:val="003D034B"/>
    <w:rsid w:val="003E34E2"/>
    <w:rsid w:val="003E5EFF"/>
    <w:rsid w:val="00441ECC"/>
    <w:rsid w:val="004507B3"/>
    <w:rsid w:val="0045509A"/>
    <w:rsid w:val="00462C78"/>
    <w:rsid w:val="00472FF5"/>
    <w:rsid w:val="00487A60"/>
    <w:rsid w:val="004B1A8D"/>
    <w:rsid w:val="004B7E9F"/>
    <w:rsid w:val="004C745E"/>
    <w:rsid w:val="004D0B78"/>
    <w:rsid w:val="004D3A92"/>
    <w:rsid w:val="00520E88"/>
    <w:rsid w:val="00541F80"/>
    <w:rsid w:val="005557FA"/>
    <w:rsid w:val="00555F06"/>
    <w:rsid w:val="00572FB7"/>
    <w:rsid w:val="00592B25"/>
    <w:rsid w:val="005A36B9"/>
    <w:rsid w:val="00601B3C"/>
    <w:rsid w:val="00622A3C"/>
    <w:rsid w:val="00632E04"/>
    <w:rsid w:val="00632FC6"/>
    <w:rsid w:val="0065309F"/>
    <w:rsid w:val="0065457E"/>
    <w:rsid w:val="006A4FE3"/>
    <w:rsid w:val="006C2C4E"/>
    <w:rsid w:val="006E3B75"/>
    <w:rsid w:val="00704FE0"/>
    <w:rsid w:val="00713CE5"/>
    <w:rsid w:val="007537A3"/>
    <w:rsid w:val="00763BCF"/>
    <w:rsid w:val="007737E2"/>
    <w:rsid w:val="00776145"/>
    <w:rsid w:val="00783B62"/>
    <w:rsid w:val="007C13C6"/>
    <w:rsid w:val="007D6522"/>
    <w:rsid w:val="00812FA2"/>
    <w:rsid w:val="00816BD7"/>
    <w:rsid w:val="008357FE"/>
    <w:rsid w:val="00855B9B"/>
    <w:rsid w:val="0086374E"/>
    <w:rsid w:val="00871DEF"/>
    <w:rsid w:val="008A53B0"/>
    <w:rsid w:val="008E6926"/>
    <w:rsid w:val="009227F3"/>
    <w:rsid w:val="00925FC7"/>
    <w:rsid w:val="00951AA5"/>
    <w:rsid w:val="009603FB"/>
    <w:rsid w:val="00994714"/>
    <w:rsid w:val="009C1950"/>
    <w:rsid w:val="009D6A76"/>
    <w:rsid w:val="009D6E45"/>
    <w:rsid w:val="009E42AB"/>
    <w:rsid w:val="009E6DFE"/>
    <w:rsid w:val="00A15828"/>
    <w:rsid w:val="00A351FF"/>
    <w:rsid w:val="00A765CD"/>
    <w:rsid w:val="00AA2E2B"/>
    <w:rsid w:val="00AD1119"/>
    <w:rsid w:val="00AD1C81"/>
    <w:rsid w:val="00AF66E4"/>
    <w:rsid w:val="00B15C48"/>
    <w:rsid w:val="00B1631F"/>
    <w:rsid w:val="00B20214"/>
    <w:rsid w:val="00B35B6F"/>
    <w:rsid w:val="00B35D8B"/>
    <w:rsid w:val="00B74298"/>
    <w:rsid w:val="00B75012"/>
    <w:rsid w:val="00C327B7"/>
    <w:rsid w:val="00C57ED5"/>
    <w:rsid w:val="00C9752E"/>
    <w:rsid w:val="00CA1AC6"/>
    <w:rsid w:val="00CB2C80"/>
    <w:rsid w:val="00CC488F"/>
    <w:rsid w:val="00CC76EA"/>
    <w:rsid w:val="00D54881"/>
    <w:rsid w:val="00D643C1"/>
    <w:rsid w:val="00DA6194"/>
    <w:rsid w:val="00DB1B56"/>
    <w:rsid w:val="00DC1F2F"/>
    <w:rsid w:val="00DC50FA"/>
    <w:rsid w:val="00DE6E59"/>
    <w:rsid w:val="00E25C63"/>
    <w:rsid w:val="00E64957"/>
    <w:rsid w:val="00EA28E5"/>
    <w:rsid w:val="00EA36DF"/>
    <w:rsid w:val="00EA6A02"/>
    <w:rsid w:val="00EB3EB5"/>
    <w:rsid w:val="00EC2382"/>
    <w:rsid w:val="00F313FD"/>
    <w:rsid w:val="00F3295D"/>
    <w:rsid w:val="00F33EF9"/>
    <w:rsid w:val="00F345F3"/>
    <w:rsid w:val="00F713E5"/>
    <w:rsid w:val="00F90E6B"/>
    <w:rsid w:val="00FC44C4"/>
    <w:rsid w:val="00FF0361"/>
    <w:rsid w:val="00FF1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03EE714B-C2E9-4034-889E-0C009B3E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5C63"/>
    <w:pPr>
      <w:tabs>
        <w:tab w:val="center" w:pos="4252"/>
        <w:tab w:val="right" w:pos="8504"/>
      </w:tabs>
      <w:snapToGrid w:val="0"/>
    </w:pPr>
  </w:style>
  <w:style w:type="character" w:customStyle="1" w:styleId="a4">
    <w:name w:val="ヘッダー (文字)"/>
    <w:basedOn w:val="a0"/>
    <w:link w:val="a3"/>
    <w:uiPriority w:val="99"/>
    <w:rsid w:val="00E25C63"/>
  </w:style>
  <w:style w:type="paragraph" w:styleId="a5">
    <w:name w:val="footer"/>
    <w:basedOn w:val="a"/>
    <w:link w:val="a6"/>
    <w:uiPriority w:val="99"/>
    <w:unhideWhenUsed/>
    <w:rsid w:val="00E25C63"/>
    <w:pPr>
      <w:tabs>
        <w:tab w:val="center" w:pos="4252"/>
        <w:tab w:val="right" w:pos="8504"/>
      </w:tabs>
      <w:snapToGrid w:val="0"/>
    </w:pPr>
  </w:style>
  <w:style w:type="character" w:customStyle="1" w:styleId="a6">
    <w:name w:val="フッター (文字)"/>
    <w:basedOn w:val="a0"/>
    <w:link w:val="a5"/>
    <w:uiPriority w:val="99"/>
    <w:rsid w:val="00E25C63"/>
  </w:style>
  <w:style w:type="table" w:styleId="a7">
    <w:name w:val="Table Grid"/>
    <w:basedOn w:val="a1"/>
    <w:uiPriority w:val="59"/>
    <w:rsid w:val="00DB1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表題1"/>
    <w:basedOn w:val="a"/>
    <w:rsid w:val="00462C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m">
    <w:name w:val="cm"/>
    <w:basedOn w:val="a0"/>
    <w:rsid w:val="00462C78"/>
  </w:style>
  <w:style w:type="paragraph" w:customStyle="1" w:styleId="num">
    <w:name w:val="num"/>
    <w:basedOn w:val="a"/>
    <w:rsid w:val="00462C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462C78"/>
  </w:style>
  <w:style w:type="character" w:customStyle="1" w:styleId="p">
    <w:name w:val="p"/>
    <w:basedOn w:val="a0"/>
    <w:rsid w:val="00462C78"/>
  </w:style>
  <w:style w:type="character" w:styleId="a8">
    <w:name w:val="Hyperlink"/>
    <w:basedOn w:val="a0"/>
    <w:uiPriority w:val="99"/>
    <w:semiHidden/>
    <w:unhideWhenUsed/>
    <w:rsid w:val="00462C78"/>
    <w:rPr>
      <w:color w:val="0000FF"/>
      <w:u w:val="single"/>
    </w:rPr>
  </w:style>
  <w:style w:type="character" w:customStyle="1" w:styleId="brackets-color1">
    <w:name w:val="brackets-color1"/>
    <w:basedOn w:val="a0"/>
    <w:rsid w:val="00462C78"/>
  </w:style>
  <w:style w:type="character" w:customStyle="1" w:styleId="brackets-color2">
    <w:name w:val="brackets-color2"/>
    <w:basedOn w:val="a0"/>
    <w:rsid w:val="00462C78"/>
  </w:style>
  <w:style w:type="paragraph" w:styleId="a9">
    <w:name w:val="Balloon Text"/>
    <w:basedOn w:val="a"/>
    <w:link w:val="aa"/>
    <w:uiPriority w:val="99"/>
    <w:semiHidden/>
    <w:unhideWhenUsed/>
    <w:rsid w:val="00472FF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72FF5"/>
    <w:rPr>
      <w:rFonts w:asciiTheme="majorHAnsi" w:eastAsiaTheme="majorEastAsia" w:hAnsiTheme="majorHAnsi" w:cstheme="majorBidi"/>
      <w:sz w:val="18"/>
      <w:szCs w:val="18"/>
    </w:rPr>
  </w:style>
  <w:style w:type="paragraph" w:styleId="ab">
    <w:name w:val="Plain Text"/>
    <w:basedOn w:val="a"/>
    <w:link w:val="ac"/>
    <w:uiPriority w:val="99"/>
    <w:semiHidden/>
    <w:unhideWhenUsed/>
    <w:rsid w:val="005A36B9"/>
    <w:pPr>
      <w:jc w:val="left"/>
    </w:pPr>
    <w:rPr>
      <w:rFonts w:ascii="Yu Gothic" w:eastAsia="Yu Gothic" w:hAnsi="Courier New" w:cs="Courier New"/>
      <w:sz w:val="22"/>
    </w:rPr>
  </w:style>
  <w:style w:type="character" w:customStyle="1" w:styleId="ac">
    <w:name w:val="書式なし (文字)"/>
    <w:basedOn w:val="a0"/>
    <w:link w:val="ab"/>
    <w:uiPriority w:val="99"/>
    <w:semiHidden/>
    <w:rsid w:val="005A36B9"/>
    <w:rPr>
      <w:rFonts w:ascii="Yu Gothic" w:eastAsia="Yu Gothic" w:hAnsi="Courier New" w:cs="Courier New"/>
      <w:sz w:val="22"/>
    </w:rPr>
  </w:style>
  <w:style w:type="paragraph" w:styleId="ad">
    <w:name w:val="Date"/>
    <w:basedOn w:val="a"/>
    <w:next w:val="a"/>
    <w:link w:val="ae"/>
    <w:uiPriority w:val="99"/>
    <w:semiHidden/>
    <w:unhideWhenUsed/>
    <w:rsid w:val="00DC50FA"/>
  </w:style>
  <w:style w:type="character" w:customStyle="1" w:styleId="ae">
    <w:name w:val="日付 (文字)"/>
    <w:basedOn w:val="a0"/>
    <w:link w:val="ad"/>
    <w:uiPriority w:val="99"/>
    <w:semiHidden/>
    <w:rsid w:val="00DC50FA"/>
  </w:style>
  <w:style w:type="paragraph" w:styleId="af">
    <w:name w:val="Note Heading"/>
    <w:basedOn w:val="a"/>
    <w:next w:val="a"/>
    <w:link w:val="af0"/>
    <w:uiPriority w:val="99"/>
    <w:unhideWhenUsed/>
    <w:rsid w:val="00632FC6"/>
    <w:pPr>
      <w:jc w:val="center"/>
    </w:pPr>
  </w:style>
  <w:style w:type="character" w:customStyle="1" w:styleId="af0">
    <w:name w:val="記 (文字)"/>
    <w:basedOn w:val="a0"/>
    <w:link w:val="af"/>
    <w:uiPriority w:val="99"/>
    <w:rsid w:val="00632FC6"/>
  </w:style>
  <w:style w:type="paragraph" w:styleId="af1">
    <w:name w:val="Closing"/>
    <w:basedOn w:val="a"/>
    <w:link w:val="af2"/>
    <w:uiPriority w:val="99"/>
    <w:unhideWhenUsed/>
    <w:rsid w:val="00632FC6"/>
    <w:pPr>
      <w:jc w:val="right"/>
    </w:pPr>
  </w:style>
  <w:style w:type="character" w:customStyle="1" w:styleId="af2">
    <w:name w:val="結語 (文字)"/>
    <w:basedOn w:val="a0"/>
    <w:link w:val="af1"/>
    <w:uiPriority w:val="99"/>
    <w:rsid w:val="00632FC6"/>
  </w:style>
  <w:style w:type="paragraph" w:styleId="af3">
    <w:name w:val="List Paragraph"/>
    <w:basedOn w:val="a"/>
    <w:uiPriority w:val="34"/>
    <w:qFormat/>
    <w:rsid w:val="003625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2616335">
      <w:bodyDiv w:val="1"/>
      <w:marLeft w:val="0"/>
      <w:marRight w:val="0"/>
      <w:marTop w:val="0"/>
      <w:marBottom w:val="0"/>
      <w:divBdr>
        <w:top w:val="none" w:sz="0" w:space="0" w:color="auto"/>
        <w:left w:val="none" w:sz="0" w:space="0" w:color="auto"/>
        <w:bottom w:val="none" w:sz="0" w:space="0" w:color="auto"/>
        <w:right w:val="none" w:sz="0" w:space="0" w:color="auto"/>
      </w:divBdr>
    </w:div>
    <w:div w:id="1648512398">
      <w:bodyDiv w:val="1"/>
      <w:marLeft w:val="0"/>
      <w:marRight w:val="0"/>
      <w:marTop w:val="0"/>
      <w:marBottom w:val="0"/>
      <w:divBdr>
        <w:top w:val="none" w:sz="0" w:space="0" w:color="auto"/>
        <w:left w:val="none" w:sz="0" w:space="0" w:color="auto"/>
        <w:bottom w:val="none" w:sz="0" w:space="0" w:color="auto"/>
        <w:right w:val="none" w:sz="0" w:space="0" w:color="auto"/>
      </w:divBdr>
    </w:div>
    <w:div w:id="1794401957">
      <w:bodyDiv w:val="1"/>
      <w:marLeft w:val="0"/>
      <w:marRight w:val="0"/>
      <w:marTop w:val="0"/>
      <w:marBottom w:val="0"/>
      <w:divBdr>
        <w:top w:val="none" w:sz="0" w:space="0" w:color="auto"/>
        <w:left w:val="none" w:sz="0" w:space="0" w:color="auto"/>
        <w:bottom w:val="none" w:sz="0" w:space="0" w:color="auto"/>
        <w:right w:val="none" w:sz="0" w:space="0" w:color="auto"/>
      </w:divBdr>
    </w:div>
    <w:div w:id="1825119342">
      <w:bodyDiv w:val="1"/>
      <w:marLeft w:val="0"/>
      <w:marRight w:val="0"/>
      <w:marTop w:val="0"/>
      <w:marBottom w:val="0"/>
      <w:divBdr>
        <w:top w:val="none" w:sz="0" w:space="0" w:color="auto"/>
        <w:left w:val="none" w:sz="0" w:space="0" w:color="auto"/>
        <w:bottom w:val="none" w:sz="0" w:space="0" w:color="auto"/>
        <w:right w:val="none" w:sz="0" w:space="0" w:color="auto"/>
      </w:divBdr>
      <w:divsChild>
        <w:div w:id="929002510">
          <w:marLeft w:val="0"/>
          <w:marRight w:val="0"/>
          <w:marTop w:val="0"/>
          <w:marBottom w:val="0"/>
          <w:divBdr>
            <w:top w:val="none" w:sz="0" w:space="0" w:color="auto"/>
            <w:left w:val="none" w:sz="0" w:space="0" w:color="auto"/>
            <w:bottom w:val="none" w:sz="0" w:space="0" w:color="auto"/>
            <w:right w:val="none" w:sz="0" w:space="0" w:color="auto"/>
          </w:divBdr>
          <w:divsChild>
            <w:div w:id="1677222216">
              <w:marLeft w:val="0"/>
              <w:marRight w:val="0"/>
              <w:marTop w:val="0"/>
              <w:marBottom w:val="0"/>
              <w:divBdr>
                <w:top w:val="none" w:sz="0" w:space="0" w:color="auto"/>
                <w:left w:val="none" w:sz="0" w:space="0" w:color="auto"/>
                <w:bottom w:val="none" w:sz="0" w:space="0" w:color="auto"/>
                <w:right w:val="none" w:sz="0" w:space="0" w:color="auto"/>
              </w:divBdr>
              <w:divsChild>
                <w:div w:id="1772238200">
                  <w:marLeft w:val="0"/>
                  <w:marRight w:val="0"/>
                  <w:marTop w:val="0"/>
                  <w:marBottom w:val="0"/>
                  <w:divBdr>
                    <w:top w:val="none" w:sz="0" w:space="0" w:color="auto"/>
                    <w:left w:val="none" w:sz="0" w:space="0" w:color="auto"/>
                    <w:bottom w:val="none" w:sz="0" w:space="0" w:color="auto"/>
                    <w:right w:val="none" w:sz="0" w:space="0" w:color="auto"/>
                  </w:divBdr>
                  <w:divsChild>
                    <w:div w:id="1369643513">
                      <w:marLeft w:val="0"/>
                      <w:marRight w:val="0"/>
                      <w:marTop w:val="0"/>
                      <w:marBottom w:val="0"/>
                      <w:divBdr>
                        <w:top w:val="none" w:sz="0" w:space="0" w:color="auto"/>
                        <w:left w:val="none" w:sz="0" w:space="0" w:color="auto"/>
                        <w:bottom w:val="none" w:sz="0" w:space="0" w:color="auto"/>
                        <w:right w:val="none" w:sz="0" w:space="0" w:color="auto"/>
                      </w:divBdr>
                      <w:divsChild>
                        <w:div w:id="263418586">
                          <w:marLeft w:val="0"/>
                          <w:marRight w:val="0"/>
                          <w:marTop w:val="0"/>
                          <w:marBottom w:val="0"/>
                          <w:divBdr>
                            <w:top w:val="none" w:sz="0" w:space="0" w:color="auto"/>
                            <w:left w:val="none" w:sz="0" w:space="0" w:color="auto"/>
                            <w:bottom w:val="none" w:sz="0" w:space="0" w:color="auto"/>
                            <w:right w:val="none" w:sz="0" w:space="0" w:color="auto"/>
                          </w:divBdr>
                          <w:divsChild>
                            <w:div w:id="747581557">
                              <w:marLeft w:val="0"/>
                              <w:marRight w:val="0"/>
                              <w:marTop w:val="0"/>
                              <w:marBottom w:val="0"/>
                              <w:divBdr>
                                <w:top w:val="none" w:sz="0" w:space="0" w:color="auto"/>
                                <w:left w:val="none" w:sz="0" w:space="0" w:color="auto"/>
                                <w:bottom w:val="none" w:sz="0" w:space="0" w:color="auto"/>
                                <w:right w:val="none" w:sz="0" w:space="0" w:color="auto"/>
                              </w:divBdr>
                              <w:divsChild>
                                <w:div w:id="2013338947">
                                  <w:marLeft w:val="0"/>
                                  <w:marRight w:val="0"/>
                                  <w:marTop w:val="0"/>
                                  <w:marBottom w:val="0"/>
                                  <w:divBdr>
                                    <w:top w:val="none" w:sz="0" w:space="0" w:color="auto"/>
                                    <w:left w:val="none" w:sz="0" w:space="0" w:color="auto"/>
                                    <w:bottom w:val="none" w:sz="0" w:space="0" w:color="auto"/>
                                    <w:right w:val="none" w:sz="0" w:space="0" w:color="auto"/>
                                  </w:divBdr>
                                  <w:divsChild>
                                    <w:div w:id="1268272700">
                                      <w:marLeft w:val="0"/>
                                      <w:marRight w:val="0"/>
                                      <w:marTop w:val="0"/>
                                      <w:marBottom w:val="0"/>
                                      <w:divBdr>
                                        <w:top w:val="none" w:sz="0" w:space="0" w:color="auto"/>
                                        <w:left w:val="none" w:sz="0" w:space="0" w:color="auto"/>
                                        <w:bottom w:val="none" w:sz="0" w:space="0" w:color="auto"/>
                                        <w:right w:val="none" w:sz="0" w:space="0" w:color="auto"/>
                                      </w:divBdr>
                                      <w:divsChild>
                                        <w:div w:id="1670790991">
                                          <w:marLeft w:val="0"/>
                                          <w:marRight w:val="0"/>
                                          <w:marTop w:val="0"/>
                                          <w:marBottom w:val="0"/>
                                          <w:divBdr>
                                            <w:top w:val="none" w:sz="0" w:space="0" w:color="auto"/>
                                            <w:left w:val="none" w:sz="0" w:space="0" w:color="auto"/>
                                            <w:bottom w:val="none" w:sz="0" w:space="0" w:color="auto"/>
                                            <w:right w:val="none" w:sz="0" w:space="0" w:color="auto"/>
                                          </w:divBdr>
                                          <w:divsChild>
                                            <w:div w:id="388455356">
                                              <w:marLeft w:val="0"/>
                                              <w:marRight w:val="0"/>
                                              <w:marTop w:val="0"/>
                                              <w:marBottom w:val="0"/>
                                              <w:divBdr>
                                                <w:top w:val="none" w:sz="0" w:space="0" w:color="auto"/>
                                                <w:left w:val="none" w:sz="0" w:space="0" w:color="auto"/>
                                                <w:bottom w:val="none" w:sz="0" w:space="0" w:color="auto"/>
                                                <w:right w:val="none" w:sz="0" w:space="0" w:color="auto"/>
                                              </w:divBdr>
                                              <w:divsChild>
                                                <w:div w:id="95263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35753">
                                          <w:marLeft w:val="0"/>
                                          <w:marRight w:val="0"/>
                                          <w:marTop w:val="0"/>
                                          <w:marBottom w:val="0"/>
                                          <w:divBdr>
                                            <w:top w:val="none" w:sz="0" w:space="0" w:color="auto"/>
                                            <w:left w:val="none" w:sz="0" w:space="0" w:color="auto"/>
                                            <w:bottom w:val="none" w:sz="0" w:space="0" w:color="auto"/>
                                            <w:right w:val="none" w:sz="0" w:space="0" w:color="auto"/>
                                          </w:divBdr>
                                          <w:divsChild>
                                            <w:div w:id="1095519903">
                                              <w:marLeft w:val="0"/>
                                              <w:marRight w:val="0"/>
                                              <w:marTop w:val="0"/>
                                              <w:marBottom w:val="0"/>
                                              <w:divBdr>
                                                <w:top w:val="none" w:sz="0" w:space="0" w:color="auto"/>
                                                <w:left w:val="none" w:sz="0" w:space="0" w:color="auto"/>
                                                <w:bottom w:val="none" w:sz="0" w:space="0" w:color="auto"/>
                                                <w:right w:val="none" w:sz="0" w:space="0" w:color="auto"/>
                                              </w:divBdr>
                                              <w:divsChild>
                                                <w:div w:id="129683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29306">
                                          <w:marLeft w:val="0"/>
                                          <w:marRight w:val="0"/>
                                          <w:marTop w:val="0"/>
                                          <w:marBottom w:val="0"/>
                                          <w:divBdr>
                                            <w:top w:val="none" w:sz="0" w:space="0" w:color="auto"/>
                                            <w:left w:val="none" w:sz="0" w:space="0" w:color="auto"/>
                                            <w:bottom w:val="none" w:sz="0" w:space="0" w:color="auto"/>
                                            <w:right w:val="none" w:sz="0" w:space="0" w:color="auto"/>
                                          </w:divBdr>
                                          <w:divsChild>
                                            <w:div w:id="1103573570">
                                              <w:marLeft w:val="0"/>
                                              <w:marRight w:val="0"/>
                                              <w:marTop w:val="0"/>
                                              <w:marBottom w:val="0"/>
                                              <w:divBdr>
                                                <w:top w:val="none" w:sz="0" w:space="0" w:color="auto"/>
                                                <w:left w:val="none" w:sz="0" w:space="0" w:color="auto"/>
                                                <w:bottom w:val="none" w:sz="0" w:space="0" w:color="auto"/>
                                                <w:right w:val="none" w:sz="0" w:space="0" w:color="auto"/>
                                              </w:divBdr>
                                              <w:divsChild>
                                                <w:div w:id="125405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060482">
                                          <w:marLeft w:val="0"/>
                                          <w:marRight w:val="0"/>
                                          <w:marTop w:val="0"/>
                                          <w:marBottom w:val="0"/>
                                          <w:divBdr>
                                            <w:top w:val="none" w:sz="0" w:space="0" w:color="auto"/>
                                            <w:left w:val="none" w:sz="0" w:space="0" w:color="auto"/>
                                            <w:bottom w:val="none" w:sz="0" w:space="0" w:color="auto"/>
                                            <w:right w:val="none" w:sz="0" w:space="0" w:color="auto"/>
                                          </w:divBdr>
                                          <w:divsChild>
                                            <w:div w:id="1781953274">
                                              <w:marLeft w:val="0"/>
                                              <w:marRight w:val="0"/>
                                              <w:marTop w:val="0"/>
                                              <w:marBottom w:val="0"/>
                                              <w:divBdr>
                                                <w:top w:val="none" w:sz="0" w:space="0" w:color="auto"/>
                                                <w:left w:val="none" w:sz="0" w:space="0" w:color="auto"/>
                                                <w:bottom w:val="none" w:sz="0" w:space="0" w:color="auto"/>
                                                <w:right w:val="none" w:sz="0" w:space="0" w:color="auto"/>
                                              </w:divBdr>
                                              <w:divsChild>
                                                <w:div w:id="159655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A16B8-26D2-49F0-847F-6E2A482BC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4</Pages>
  <Words>345</Words>
  <Characters>1970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山中　訓子 (753671)</cp:lastModifiedBy>
  <cp:revision>20</cp:revision>
  <cp:lastPrinted>2021-03-22T08:14:00Z</cp:lastPrinted>
  <dcterms:created xsi:type="dcterms:W3CDTF">2020-11-18T04:59:00Z</dcterms:created>
  <dcterms:modified xsi:type="dcterms:W3CDTF">2021-06-10T01:38:00Z</dcterms:modified>
</cp:coreProperties>
</file>