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70" w:rsidRDefault="00144670" w:rsidP="00144670">
      <w:pPr>
        <w:rPr>
          <w:w w:val="150"/>
          <w:sz w:val="24"/>
        </w:rPr>
      </w:pPr>
      <w:bookmarkStart w:id="0" w:name="_GoBack"/>
      <w:bookmarkEnd w:id="0"/>
    </w:p>
    <w:p w:rsidR="00B53146" w:rsidRPr="00144670" w:rsidRDefault="00A907B2" w:rsidP="00144670">
      <w:pPr>
        <w:rPr>
          <w:w w:val="150"/>
          <w:sz w:val="24"/>
        </w:rPr>
      </w:pPr>
      <w:r w:rsidRPr="00A907B2">
        <w:rPr>
          <w:rFonts w:hint="eastAsia"/>
          <w:w w:val="150"/>
          <w:sz w:val="24"/>
        </w:rPr>
        <w:t>第６期堺市障害福祉計画・第２期堺市障害児福祉計画策定</w:t>
      </w:r>
      <w:r w:rsidR="0047754A">
        <w:rPr>
          <w:rFonts w:hint="eastAsia"/>
          <w:w w:val="150"/>
          <w:sz w:val="24"/>
        </w:rPr>
        <w:t>の概要</w:t>
      </w:r>
      <w:r w:rsidR="0014467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2683509</wp:posOffset>
                </wp:positionV>
                <wp:extent cx="4972050" cy="3838575"/>
                <wp:effectExtent l="0" t="0" r="19050" b="28575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3838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4670" w:rsidRDefault="00144670" w:rsidP="00C71A2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903C1" w:rsidRPr="00D876A3" w:rsidRDefault="003903C1" w:rsidP="00C71A2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876A3">
                              <w:rPr>
                                <w:rFonts w:hint="eastAsia"/>
                                <w:b/>
                                <w:sz w:val="24"/>
                              </w:rPr>
                              <w:t>■計画策定体制・策定手法</w:t>
                            </w:r>
                          </w:p>
                          <w:p w:rsidR="003903C1" w:rsidRDefault="003903C1" w:rsidP="00C71A2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【計画策定の流れ】</w:t>
                            </w:r>
                          </w:p>
                          <w:p w:rsidR="003903C1" w:rsidRDefault="003903C1" w:rsidP="0082636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903C1" w:rsidRDefault="003903C1" w:rsidP="0082636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903C1" w:rsidRDefault="003903C1" w:rsidP="0082636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903C1" w:rsidRDefault="003903C1" w:rsidP="0082636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903C1" w:rsidRPr="00144670" w:rsidRDefault="003903C1" w:rsidP="00C71A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0;margin-top:211.3pt;width:391.5pt;height:302.2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" filled="f" strokeweight=".5pt">
                <v:textbox>
                  <w:txbxContent>
                    <w:p w:rsidR="00144670" w:rsidRDefault="00144670" w:rsidP="00C71A24">
                      <w:pPr>
                        <w:rPr>
                          <w:b/>
                          <w:sz w:val="24"/>
                        </w:rPr>
                      </w:pPr>
                    </w:p>
                    <w:p w:rsidR="003903C1" w:rsidRPr="00D876A3" w:rsidRDefault="003903C1" w:rsidP="00C71A24">
                      <w:pPr>
                        <w:rPr>
                          <w:b/>
                          <w:sz w:val="24"/>
                        </w:rPr>
                      </w:pPr>
                      <w:r w:rsidRPr="00D876A3">
                        <w:rPr>
                          <w:rFonts w:hint="eastAsia"/>
                          <w:b/>
                          <w:sz w:val="24"/>
                        </w:rPr>
                        <w:t>■計画策定体制・策定手法</w:t>
                      </w:r>
                    </w:p>
                    <w:p w:rsidR="003903C1" w:rsidRDefault="003903C1" w:rsidP="00C71A2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【計画策定の流れ】</w:t>
                      </w:r>
                    </w:p>
                    <w:p w:rsidR="003903C1" w:rsidRDefault="003903C1" w:rsidP="00826368">
                      <w:pPr>
                        <w:rPr>
                          <w:sz w:val="24"/>
                        </w:rPr>
                      </w:pPr>
                    </w:p>
                    <w:p w:rsidR="003903C1" w:rsidRDefault="003903C1" w:rsidP="00826368">
                      <w:pPr>
                        <w:rPr>
                          <w:sz w:val="24"/>
                        </w:rPr>
                      </w:pPr>
                    </w:p>
                    <w:p w:rsidR="003903C1" w:rsidRDefault="003903C1" w:rsidP="00826368">
                      <w:pPr>
                        <w:rPr>
                          <w:sz w:val="24"/>
                        </w:rPr>
                      </w:pPr>
                    </w:p>
                    <w:p w:rsidR="003903C1" w:rsidRDefault="003903C1" w:rsidP="00826368">
                      <w:pPr>
                        <w:rPr>
                          <w:sz w:val="24"/>
                        </w:rPr>
                      </w:pPr>
                    </w:p>
                    <w:p w:rsidR="003903C1" w:rsidRPr="00144670" w:rsidRDefault="003903C1" w:rsidP="00C71A24"/>
                  </w:txbxContent>
                </v:textbox>
                <w10:wrap anchorx="margin"/>
              </v:shape>
            </w:pict>
          </mc:Fallback>
        </mc:AlternateContent>
      </w:r>
      <w:r w:rsidR="0014467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4985385</wp:posOffset>
                </wp:positionH>
                <wp:positionV relativeFrom="paragraph">
                  <wp:posOffset>292734</wp:posOffset>
                </wp:positionV>
                <wp:extent cx="4991100" cy="2028825"/>
                <wp:effectExtent l="0" t="0" r="19050" b="28575"/>
                <wp:wrapNone/>
                <wp:docPr id="2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028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03C1" w:rsidRDefault="003903C1" w:rsidP="001C3707">
                            <w:pPr>
                              <w:rPr>
                                <w:sz w:val="24"/>
                              </w:rPr>
                            </w:pPr>
                            <w:r w:rsidRPr="009F3CE3">
                              <w:rPr>
                                <w:rFonts w:hint="eastAsia"/>
                                <w:spacing w:val="15"/>
                                <w:kern w:val="0"/>
                                <w:sz w:val="24"/>
                                <w:fitText w:val="1680" w:id="185349120"/>
                              </w:rPr>
                              <w:t>【計画期間</w:t>
                            </w:r>
                            <w:r w:rsidRPr="009F3CE3">
                              <w:rPr>
                                <w:rFonts w:hint="eastAsia"/>
                                <w:spacing w:val="45"/>
                                <w:kern w:val="0"/>
                                <w:sz w:val="24"/>
                                <w:fitText w:val="1680" w:id="185349120"/>
                              </w:rPr>
                              <w:t>】</w:t>
                            </w:r>
                            <w:r w:rsidR="009F3CE3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令和</w:t>
                            </w:r>
                            <w:r w:rsidR="00A22E4A"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年度～</w:t>
                            </w:r>
                            <w:r w:rsidR="009F3CE3">
                              <w:rPr>
                                <w:rFonts w:hint="eastAsia"/>
                                <w:sz w:val="24"/>
                              </w:rPr>
                              <w:t>令和５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年度の</w:t>
                            </w:r>
                            <w:r w:rsidR="001A5382"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年間</w:t>
                            </w:r>
                          </w:p>
                          <w:p w:rsidR="003903C1" w:rsidRDefault="003903C1" w:rsidP="00167FBB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【計画の内容】</w:t>
                            </w:r>
                          </w:p>
                          <w:p w:rsidR="003903C1" w:rsidRDefault="00031929" w:rsidP="003834D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障</w:t>
                            </w:r>
                            <w:r w:rsidR="003903C1">
                              <w:rPr>
                                <w:rFonts w:hint="eastAsia"/>
                                <w:sz w:val="24"/>
                              </w:rPr>
                              <w:t>害福祉サービス、相談支援</w:t>
                            </w:r>
                            <w:r w:rsidR="009F3CE3">
                              <w:rPr>
                                <w:rFonts w:hint="eastAsia"/>
                                <w:sz w:val="24"/>
                              </w:rPr>
                              <w:t>、障害児通所支援、障害児相談支援</w:t>
                            </w:r>
                            <w:r w:rsidR="003903C1">
                              <w:rPr>
                                <w:rFonts w:hint="eastAsia"/>
                                <w:sz w:val="24"/>
                              </w:rPr>
                              <w:t>及び地域生活支援事業の提供体制の確保に係る目標に関する事項</w:t>
                            </w:r>
                          </w:p>
                          <w:p w:rsidR="003903C1" w:rsidRDefault="003903C1" w:rsidP="000D2C21">
                            <w:pPr>
                              <w:ind w:leftChars="126" w:left="447" w:hangingChars="76" w:hanging="18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②各年度における障害福祉サービス、相談支援サービ</w:t>
                            </w:r>
                            <w:r w:rsidR="003834DC">
                              <w:rPr>
                                <w:rFonts w:hint="eastAsia"/>
                                <w:sz w:val="24"/>
                              </w:rPr>
                              <w:t>ス</w:t>
                            </w:r>
                            <w:r w:rsidR="008F134A">
                              <w:rPr>
                                <w:rFonts w:hint="eastAsia"/>
                                <w:sz w:val="24"/>
                              </w:rPr>
                              <w:t>、通所支援及び障害児相談支援の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種類ごとの必要</w:t>
                            </w:r>
                            <w:r w:rsidR="00A11FB2">
                              <w:rPr>
                                <w:rFonts w:hint="eastAsia"/>
                                <w:sz w:val="24"/>
                              </w:rPr>
                              <w:t>な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量</w:t>
                            </w:r>
                            <w:r w:rsidR="00A11FB2">
                              <w:rPr>
                                <w:rFonts w:hint="eastAsia"/>
                                <w:sz w:val="24"/>
                              </w:rPr>
                              <w:t>の見込み</w:t>
                            </w:r>
                          </w:p>
                          <w:p w:rsidR="00A11FB2" w:rsidRDefault="008F134A" w:rsidP="008F134A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③地域生活支援事業の種類ごとの実施に関する事項　</w:t>
                            </w:r>
                          </w:p>
                          <w:p w:rsidR="003903C1" w:rsidRDefault="00516E66" w:rsidP="008F134A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④上記</w:t>
                            </w:r>
                            <w:r w:rsidR="00A11FB2">
                              <w:rPr>
                                <w:rFonts w:hint="eastAsia"/>
                                <w:sz w:val="24"/>
                              </w:rPr>
                              <w:t>見込量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の</w:t>
                            </w:r>
                            <w:r w:rsidR="00A11FB2">
                              <w:rPr>
                                <w:rFonts w:hint="eastAsia"/>
                                <w:sz w:val="24"/>
                              </w:rPr>
                              <w:t>確保のための方策、連携に関する事項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left:0;text-align:left;margin-left:392.55pt;margin-top:23.05pt;width:393pt;height:159.7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" filled="f" fillcolor="yellow" strokeweight="1.25pt">
                <v:stroke dashstyle="1 1"/>
                <v:textbox>
                  <w:txbxContent>
                    <w:p w:rsidR="003903C1" w:rsidRDefault="003903C1" w:rsidP="001C3707">
                      <w:pPr>
                        <w:rPr>
                          <w:sz w:val="24"/>
                        </w:rPr>
                      </w:pPr>
                      <w:r w:rsidRPr="009F3CE3">
                        <w:rPr>
                          <w:rFonts w:hint="eastAsia"/>
                          <w:spacing w:val="15"/>
                          <w:kern w:val="0"/>
                          <w:sz w:val="24"/>
                          <w:fitText w:val="1680" w:id="185349120"/>
                        </w:rPr>
                        <w:t>【計画期間</w:t>
                      </w:r>
                      <w:r w:rsidRPr="009F3CE3">
                        <w:rPr>
                          <w:rFonts w:hint="eastAsia"/>
                          <w:spacing w:val="45"/>
                          <w:kern w:val="0"/>
                          <w:sz w:val="24"/>
                          <w:fitText w:val="1680" w:id="185349120"/>
                        </w:rPr>
                        <w:t>】</w:t>
                      </w:r>
                      <w:r w:rsidR="009F3CE3">
                        <w:rPr>
                          <w:rFonts w:hint="eastAsia"/>
                          <w:kern w:val="0"/>
                          <w:sz w:val="24"/>
                        </w:rPr>
                        <w:t>令和</w:t>
                      </w:r>
                      <w:r w:rsidR="00A22E4A">
                        <w:rPr>
                          <w:rFonts w:hint="eastAsia"/>
                          <w:sz w:val="24"/>
                        </w:rPr>
                        <w:t>３</w:t>
                      </w:r>
                      <w:r>
                        <w:rPr>
                          <w:rFonts w:hint="eastAsia"/>
                          <w:sz w:val="24"/>
                        </w:rPr>
                        <w:t>年度～</w:t>
                      </w:r>
                      <w:r w:rsidR="009F3CE3">
                        <w:rPr>
                          <w:rFonts w:hint="eastAsia"/>
                          <w:sz w:val="24"/>
                        </w:rPr>
                        <w:t>令和５</w:t>
                      </w:r>
                      <w:r>
                        <w:rPr>
                          <w:rFonts w:hint="eastAsia"/>
                          <w:sz w:val="24"/>
                        </w:rPr>
                        <w:t>年度の</w:t>
                      </w:r>
                      <w:r w:rsidR="001A5382">
                        <w:rPr>
                          <w:rFonts w:hint="eastAsia"/>
                          <w:sz w:val="24"/>
                        </w:rPr>
                        <w:t>３</w:t>
                      </w:r>
                      <w:r>
                        <w:rPr>
                          <w:rFonts w:hint="eastAsia"/>
                          <w:sz w:val="24"/>
                        </w:rPr>
                        <w:t>年間</w:t>
                      </w:r>
                    </w:p>
                    <w:p w:rsidR="003903C1" w:rsidRDefault="003903C1" w:rsidP="00167FBB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【計画の内容】</w:t>
                      </w:r>
                    </w:p>
                    <w:p w:rsidR="003903C1" w:rsidRDefault="00031929" w:rsidP="003834DC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障</w:t>
                      </w:r>
                      <w:r w:rsidR="003903C1">
                        <w:rPr>
                          <w:rFonts w:hint="eastAsia"/>
                          <w:sz w:val="24"/>
                        </w:rPr>
                        <w:t>害福祉サービス、相談支援</w:t>
                      </w:r>
                      <w:r w:rsidR="009F3CE3">
                        <w:rPr>
                          <w:rFonts w:hint="eastAsia"/>
                          <w:sz w:val="24"/>
                        </w:rPr>
                        <w:t>、障害児通所支援、障害児相談支援</w:t>
                      </w:r>
                      <w:r w:rsidR="003903C1">
                        <w:rPr>
                          <w:rFonts w:hint="eastAsia"/>
                          <w:sz w:val="24"/>
                        </w:rPr>
                        <w:t>及び地域生活支援事業の提供体制の確保に係る目標に関する事項</w:t>
                      </w:r>
                    </w:p>
                    <w:p w:rsidR="003903C1" w:rsidRDefault="003903C1" w:rsidP="000D2C21">
                      <w:pPr>
                        <w:ind w:leftChars="126" w:left="447" w:hangingChars="76" w:hanging="182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②各年度における障害福祉サービス、相談支援サービ</w:t>
                      </w:r>
                      <w:r w:rsidR="003834DC">
                        <w:rPr>
                          <w:rFonts w:hint="eastAsia"/>
                          <w:sz w:val="24"/>
                        </w:rPr>
                        <w:t>ス</w:t>
                      </w:r>
                      <w:r w:rsidR="008F134A">
                        <w:rPr>
                          <w:rFonts w:hint="eastAsia"/>
                          <w:sz w:val="24"/>
                        </w:rPr>
                        <w:t>、通所支援及び障害児相談支援の</w:t>
                      </w:r>
                      <w:r>
                        <w:rPr>
                          <w:rFonts w:hint="eastAsia"/>
                          <w:sz w:val="24"/>
                        </w:rPr>
                        <w:t>種類ごとの必要</w:t>
                      </w:r>
                      <w:r w:rsidR="00A11FB2">
                        <w:rPr>
                          <w:rFonts w:hint="eastAsia"/>
                          <w:sz w:val="24"/>
                        </w:rPr>
                        <w:t>な</w:t>
                      </w:r>
                      <w:r>
                        <w:rPr>
                          <w:rFonts w:hint="eastAsia"/>
                          <w:sz w:val="24"/>
                        </w:rPr>
                        <w:t>量</w:t>
                      </w:r>
                      <w:r w:rsidR="00A11FB2">
                        <w:rPr>
                          <w:rFonts w:hint="eastAsia"/>
                          <w:sz w:val="24"/>
                        </w:rPr>
                        <w:t>の見込み</w:t>
                      </w:r>
                    </w:p>
                    <w:p w:rsidR="00A11FB2" w:rsidRDefault="008F134A" w:rsidP="008F134A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③地域生活支援事業の種類ごとの実施に関する事項　</w:t>
                      </w:r>
                    </w:p>
                    <w:p w:rsidR="003903C1" w:rsidRDefault="00516E66" w:rsidP="008F134A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④上記</w:t>
                      </w:r>
                      <w:r w:rsidR="00A11FB2">
                        <w:rPr>
                          <w:rFonts w:hint="eastAsia"/>
                          <w:sz w:val="24"/>
                        </w:rPr>
                        <w:t>見込量</w:t>
                      </w:r>
                      <w:r>
                        <w:rPr>
                          <w:rFonts w:hint="eastAsia"/>
                          <w:sz w:val="24"/>
                        </w:rPr>
                        <w:t>の</w:t>
                      </w:r>
                      <w:r w:rsidR="00A11FB2">
                        <w:rPr>
                          <w:rFonts w:hint="eastAsia"/>
                          <w:sz w:val="24"/>
                        </w:rPr>
                        <w:t>確保のための方策、連携に関する事項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4670" w:rsidRPr="001D4933"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3391" behindDoc="1" locked="0" layoutInCell="1" allowOverlap="1" wp14:anchorId="0D44D6E6" wp14:editId="24F4EB0E">
                <wp:simplePos x="0" y="0"/>
                <wp:positionH relativeFrom="margin">
                  <wp:align>left</wp:align>
                </wp:positionH>
                <wp:positionV relativeFrom="margin">
                  <wp:posOffset>492125</wp:posOffset>
                </wp:positionV>
                <wp:extent cx="9972675" cy="6229350"/>
                <wp:effectExtent l="0" t="0" r="28575" b="19050"/>
                <wp:wrapSquare wrapText="bothSides"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2675" cy="6229350"/>
                        </a:xfrm>
                        <a:prstGeom prst="rect">
                          <a:avLst/>
                        </a:prstGeom>
                        <a:ln w="222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0332B" id="正方形/長方形 37" o:spid="_x0000_s1026" style="position:absolute;left:0;text-align:left;margin-left:0;margin-top:38.75pt;width:785.25pt;height:490.5pt;z-index:-25167308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" fillcolor="white [3201]" strokecolor="black [3200]" strokeweight="1.75pt">
                <w10:wrap type="square" anchorx="margin" anchory="margin"/>
              </v:rect>
            </w:pict>
          </mc:Fallback>
        </mc:AlternateContent>
      </w:r>
      <w:r w:rsidR="0014467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32385</wp:posOffset>
                </wp:positionH>
                <wp:positionV relativeFrom="paragraph">
                  <wp:posOffset>378460</wp:posOffset>
                </wp:positionV>
                <wp:extent cx="4867275" cy="1885950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03C1" w:rsidRPr="00167FBB" w:rsidRDefault="00DE728B" w:rsidP="0079595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■</w:t>
                            </w:r>
                            <w:r w:rsidR="00A907B2">
                              <w:rPr>
                                <w:rFonts w:hint="eastAsia"/>
                                <w:b/>
                                <w:sz w:val="24"/>
                              </w:rPr>
                              <w:t>第６期堺市障害福祉計画・第２期堺市障害児福祉計画</w:t>
                            </w:r>
                            <w:r w:rsidR="003903C1" w:rsidRPr="00167FBB">
                              <w:rPr>
                                <w:rFonts w:hint="eastAsia"/>
                                <w:b/>
                                <w:sz w:val="24"/>
                              </w:rPr>
                              <w:t>の位置付け</w:t>
                            </w:r>
                          </w:p>
                          <w:p w:rsidR="003834DC" w:rsidRDefault="003903C1" w:rsidP="003834DC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【根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拠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法】障害者総合支援法第８８条第１項</w:t>
                            </w:r>
                          </w:p>
                          <w:p w:rsidR="003903C1" w:rsidRPr="00B63E7D" w:rsidRDefault="003834DC" w:rsidP="003834DC">
                            <w:pPr>
                              <w:ind w:leftChars="200" w:left="420" w:firstLineChars="500" w:firstLine="1200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児童福祉法第３３条の２０第１項</w:t>
                            </w:r>
                          </w:p>
                          <w:p w:rsidR="003903C1" w:rsidRDefault="003903C1" w:rsidP="005B1C3A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【計画の性格】国の</w:t>
                            </w:r>
                            <w:r w:rsidR="008F134A">
                              <w:rPr>
                                <w:rFonts w:hint="eastAsia"/>
                                <w:sz w:val="24"/>
                              </w:rPr>
                              <w:t>基本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指針に即して、</w:t>
                            </w:r>
                            <w:r w:rsidR="00A11FB2">
                              <w:rPr>
                                <w:rFonts w:hint="eastAsia"/>
                                <w:sz w:val="24"/>
                              </w:rPr>
                              <w:t>上記根拠法に基づく</w:t>
                            </w:r>
                            <w:r w:rsidR="008F134A">
                              <w:rPr>
                                <w:rFonts w:hint="eastAsia"/>
                                <w:sz w:val="24"/>
                              </w:rPr>
                              <w:t>市町村障害福祉計画と</w:t>
                            </w:r>
                            <w:r w:rsidR="00A11FB2">
                              <w:rPr>
                                <w:rFonts w:hint="eastAsia"/>
                                <w:sz w:val="24"/>
                              </w:rPr>
                              <w:t>市町村障害児福祉計画と一体のものとして作成する。</w:t>
                            </w:r>
                          </w:p>
                          <w:p w:rsidR="003903C1" w:rsidRDefault="003834DC" w:rsidP="00D17E0A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="009F3CE3">
                              <w:rPr>
                                <w:rFonts w:hint="eastAsia"/>
                                <w:sz w:val="24"/>
                              </w:rPr>
                              <w:t>他計画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との関係】平成２６</w:t>
                            </w:r>
                            <w:r w:rsidR="003F7D0A">
                              <w:rPr>
                                <w:rFonts w:hint="eastAsia"/>
                                <w:sz w:val="24"/>
                              </w:rPr>
                              <w:t>年度に策定した</w:t>
                            </w:r>
                            <w:r w:rsidR="003903C1">
                              <w:rPr>
                                <w:rFonts w:hint="eastAsia"/>
                                <w:sz w:val="24"/>
                              </w:rPr>
                              <w:t>第４次障害者長期計画を踏まえ、</w:t>
                            </w:r>
                            <w:r w:rsidR="003D24B5">
                              <w:rPr>
                                <w:rFonts w:hint="eastAsia"/>
                                <w:sz w:val="24"/>
                              </w:rPr>
                              <w:t>（仮称）次期堺市基本計画</w:t>
                            </w:r>
                            <w:r w:rsidR="00995E48"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 w:rsidR="00D17E0A">
                              <w:rPr>
                                <w:rFonts w:hint="eastAsia"/>
                                <w:sz w:val="24"/>
                              </w:rPr>
                              <w:t>地域福祉計画及びその他関係する計画との整合性を保つ</w:t>
                            </w:r>
                            <w:r w:rsidR="00A11FB2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  <w:p w:rsidR="003903C1" w:rsidRDefault="003903C1" w:rsidP="0079595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2.55pt;margin-top:29.8pt;width:383.25pt;height:148.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" filled="f" fillcolor="yellow" stroked="f">
                <v:textbox>
                  <w:txbxContent>
                    <w:p w:rsidR="003903C1" w:rsidRPr="00167FBB" w:rsidRDefault="00DE728B" w:rsidP="0079595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■</w:t>
                      </w:r>
                      <w:r w:rsidR="00A907B2">
                        <w:rPr>
                          <w:rFonts w:hint="eastAsia"/>
                          <w:b/>
                          <w:sz w:val="24"/>
                        </w:rPr>
                        <w:t>第６期堺市障害福祉計画・第２期堺市障害児福祉計画</w:t>
                      </w:r>
                      <w:r w:rsidR="003903C1" w:rsidRPr="00167FBB">
                        <w:rPr>
                          <w:rFonts w:hint="eastAsia"/>
                          <w:b/>
                          <w:sz w:val="24"/>
                        </w:rPr>
                        <w:t>の位置付け</w:t>
                      </w:r>
                    </w:p>
                    <w:p w:rsidR="003834DC" w:rsidRDefault="003903C1" w:rsidP="003834DC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【根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</w:rPr>
                        <w:t>拠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</w:rPr>
                        <w:t>法】障害者総合支援法第８８条第１項</w:t>
                      </w:r>
                    </w:p>
                    <w:p w:rsidR="003903C1" w:rsidRPr="00B63E7D" w:rsidRDefault="003834DC" w:rsidP="003834DC">
                      <w:pPr>
                        <w:ind w:leftChars="200" w:left="420" w:firstLineChars="500" w:firstLine="1200"/>
                      </w:pPr>
                      <w:r>
                        <w:rPr>
                          <w:rFonts w:hint="eastAsia"/>
                          <w:sz w:val="24"/>
                        </w:rPr>
                        <w:t>児童福祉法第３３条の２０第１項</w:t>
                      </w:r>
                    </w:p>
                    <w:p w:rsidR="003903C1" w:rsidRDefault="003903C1" w:rsidP="005B1C3A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【計画の性格】国の</w:t>
                      </w:r>
                      <w:r w:rsidR="008F134A">
                        <w:rPr>
                          <w:rFonts w:hint="eastAsia"/>
                          <w:sz w:val="24"/>
                        </w:rPr>
                        <w:t>基本</w:t>
                      </w:r>
                      <w:r>
                        <w:rPr>
                          <w:rFonts w:hint="eastAsia"/>
                          <w:sz w:val="24"/>
                        </w:rPr>
                        <w:t>指針に即して、</w:t>
                      </w:r>
                      <w:r w:rsidR="00A11FB2">
                        <w:rPr>
                          <w:rFonts w:hint="eastAsia"/>
                          <w:sz w:val="24"/>
                        </w:rPr>
                        <w:t>上記根拠法に基づく</w:t>
                      </w:r>
                      <w:r w:rsidR="008F134A">
                        <w:rPr>
                          <w:rFonts w:hint="eastAsia"/>
                          <w:sz w:val="24"/>
                        </w:rPr>
                        <w:t>市町村障害福祉計画と</w:t>
                      </w:r>
                      <w:r w:rsidR="00A11FB2">
                        <w:rPr>
                          <w:rFonts w:hint="eastAsia"/>
                          <w:sz w:val="24"/>
                        </w:rPr>
                        <w:t>市町村障害児福祉計画と一体のものとして作成する。</w:t>
                      </w:r>
                    </w:p>
                    <w:p w:rsidR="003903C1" w:rsidRDefault="003834DC" w:rsidP="00D17E0A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</w:t>
                      </w:r>
                      <w:r w:rsidR="009F3CE3">
                        <w:rPr>
                          <w:rFonts w:hint="eastAsia"/>
                          <w:sz w:val="24"/>
                        </w:rPr>
                        <w:t>他計画</w:t>
                      </w:r>
                      <w:r>
                        <w:rPr>
                          <w:rFonts w:hint="eastAsia"/>
                          <w:sz w:val="24"/>
                        </w:rPr>
                        <w:t>との関係】平成２６</w:t>
                      </w:r>
                      <w:r w:rsidR="003F7D0A">
                        <w:rPr>
                          <w:rFonts w:hint="eastAsia"/>
                          <w:sz w:val="24"/>
                        </w:rPr>
                        <w:t>年度に策定した</w:t>
                      </w:r>
                      <w:r w:rsidR="003903C1">
                        <w:rPr>
                          <w:rFonts w:hint="eastAsia"/>
                          <w:sz w:val="24"/>
                        </w:rPr>
                        <w:t>第４次障害者長期計画を踏まえ、</w:t>
                      </w:r>
                      <w:r w:rsidR="003D24B5">
                        <w:rPr>
                          <w:rFonts w:hint="eastAsia"/>
                          <w:sz w:val="24"/>
                        </w:rPr>
                        <w:t>（仮称）次期堺市基本計画</w:t>
                      </w:r>
                      <w:r w:rsidR="00995E48">
                        <w:rPr>
                          <w:rFonts w:hint="eastAsia"/>
                          <w:sz w:val="24"/>
                        </w:rPr>
                        <w:t>、</w:t>
                      </w:r>
                      <w:r w:rsidR="00D17E0A">
                        <w:rPr>
                          <w:rFonts w:hint="eastAsia"/>
                          <w:sz w:val="24"/>
                        </w:rPr>
                        <w:t>地域福祉計画及びその他関係する計画との整合性を保つ</w:t>
                      </w:r>
                      <w:r w:rsidR="00A11FB2"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  <w:p w:rsidR="003903C1" w:rsidRDefault="003903C1" w:rsidP="0079595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467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2321560</wp:posOffset>
                </wp:positionV>
                <wp:extent cx="9963150" cy="476250"/>
                <wp:effectExtent l="0" t="0" r="19050" b="19050"/>
                <wp:wrapNone/>
                <wp:docPr id="1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315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ABF8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63BD" w:rsidRDefault="009E63BD">
                            <w:pPr>
                              <w:rPr>
                                <w:sz w:val="24"/>
                              </w:rPr>
                            </w:pPr>
                            <w:r w:rsidRPr="008049F5">
                              <w:rPr>
                                <w:rFonts w:hint="eastAsia"/>
                                <w:b/>
                                <w:sz w:val="24"/>
                              </w:rPr>
                              <w:t>【基本理念】</w:t>
                            </w:r>
                            <w:r w:rsidR="00516E66" w:rsidRPr="00516E66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A6409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Pr="00DB415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４次障害者長期計画</w:t>
                            </w:r>
                            <w:r w:rsidR="00A6409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及び</w:t>
                            </w:r>
                            <w:r w:rsidR="00A6409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="00A6409F" w:rsidRPr="00A6409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第</w:t>
                            </w:r>
                            <w:r w:rsidR="00A6409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５</w:t>
                            </w:r>
                            <w:r w:rsidR="00A6409F" w:rsidRPr="00A6409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期堺市障害福祉計画・第</w:t>
                            </w:r>
                            <w:r w:rsidR="00A6409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="00A6409F" w:rsidRPr="00A6409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期堺市障害児福祉計画</w:t>
                            </w:r>
                            <w:r w:rsidR="00A6409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="00516E6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の理念を踏襲することを検討）</w:t>
                            </w:r>
                          </w:p>
                          <w:p w:rsidR="009E63BD" w:rsidRPr="00167FBB" w:rsidRDefault="009E63BD" w:rsidP="008049F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67FBB">
                              <w:rPr>
                                <w:rFonts w:hint="eastAsia"/>
                                <w:b/>
                                <w:sz w:val="24"/>
                              </w:rPr>
                              <w:t>～　障害者が住み慣れた地域で、主体的に、共生、協働のもと生き活きと輝いて暮らせる社会の実現　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30" style="position:absolute;left:0;text-align:left;margin-left:0;margin-top:182.8pt;width:784.5pt;height:37.5pt;z-index: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" fillcolor="#fabf8f" strokeweight="2pt">
                <v:textbox inset="5.85pt,.7pt,5.85pt,.7pt">
                  <w:txbxContent>
                    <w:p w:rsidR="009E63BD" w:rsidRDefault="009E63BD">
                      <w:pPr>
                        <w:rPr>
                          <w:sz w:val="24"/>
                        </w:rPr>
                      </w:pPr>
                      <w:r w:rsidRPr="008049F5">
                        <w:rPr>
                          <w:rFonts w:hint="eastAsia"/>
                          <w:b/>
                          <w:sz w:val="24"/>
                        </w:rPr>
                        <w:t>【基本理念】</w:t>
                      </w:r>
                      <w:r w:rsidR="00516E66" w:rsidRPr="00516E66">
                        <w:rPr>
                          <w:rFonts w:hint="eastAsia"/>
                          <w:sz w:val="24"/>
                        </w:rPr>
                        <w:t>（</w:t>
                      </w:r>
                      <w:r w:rsidR="00A6409F">
                        <w:rPr>
                          <w:rFonts w:hint="eastAsia"/>
                          <w:sz w:val="22"/>
                          <w:szCs w:val="22"/>
                        </w:rPr>
                        <w:t>「</w:t>
                      </w:r>
                      <w:r w:rsidRPr="00DB4152">
                        <w:rPr>
                          <w:rFonts w:hint="eastAsia"/>
                          <w:sz w:val="22"/>
                          <w:szCs w:val="22"/>
                        </w:rPr>
                        <w:t>第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４次障害者長期計画</w:t>
                      </w:r>
                      <w:r w:rsidR="00A6409F">
                        <w:rPr>
                          <w:rFonts w:hint="eastAsia"/>
                          <w:sz w:val="22"/>
                          <w:szCs w:val="22"/>
                        </w:rPr>
                        <w:t>」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及び</w:t>
                      </w:r>
                      <w:r w:rsidR="00A6409F">
                        <w:rPr>
                          <w:rFonts w:hint="eastAsia"/>
                          <w:sz w:val="22"/>
                          <w:szCs w:val="22"/>
                        </w:rPr>
                        <w:t>「</w:t>
                      </w:r>
                      <w:r w:rsidR="00A6409F" w:rsidRPr="00A6409F">
                        <w:rPr>
                          <w:rFonts w:hint="eastAsia"/>
                          <w:sz w:val="22"/>
                          <w:szCs w:val="22"/>
                        </w:rPr>
                        <w:t>第</w:t>
                      </w:r>
                      <w:r w:rsidR="00A6409F">
                        <w:rPr>
                          <w:rFonts w:hint="eastAsia"/>
                          <w:sz w:val="22"/>
                          <w:szCs w:val="22"/>
                        </w:rPr>
                        <w:t>５</w:t>
                      </w:r>
                      <w:r w:rsidR="00A6409F" w:rsidRPr="00A6409F">
                        <w:rPr>
                          <w:rFonts w:hint="eastAsia"/>
                          <w:sz w:val="22"/>
                          <w:szCs w:val="22"/>
                        </w:rPr>
                        <w:t>期堺市障害福祉計画・第</w:t>
                      </w:r>
                      <w:r w:rsidR="00A6409F">
                        <w:rPr>
                          <w:rFonts w:hint="eastAsia"/>
                          <w:sz w:val="22"/>
                          <w:szCs w:val="22"/>
                        </w:rPr>
                        <w:t>１</w:t>
                      </w:r>
                      <w:r w:rsidR="00A6409F" w:rsidRPr="00A6409F">
                        <w:rPr>
                          <w:rFonts w:hint="eastAsia"/>
                          <w:sz w:val="22"/>
                          <w:szCs w:val="22"/>
                        </w:rPr>
                        <w:t>期堺市障害児福祉計画</w:t>
                      </w:r>
                      <w:r w:rsidR="00A6409F">
                        <w:rPr>
                          <w:rFonts w:hint="eastAsia"/>
                          <w:sz w:val="22"/>
                          <w:szCs w:val="22"/>
                        </w:rPr>
                        <w:t>」</w:t>
                      </w:r>
                      <w:r w:rsidR="00516E66">
                        <w:rPr>
                          <w:rFonts w:hint="eastAsia"/>
                          <w:sz w:val="22"/>
                          <w:szCs w:val="22"/>
                        </w:rPr>
                        <w:t>の理念を踏襲することを検討）</w:t>
                      </w:r>
                    </w:p>
                    <w:p w:rsidR="009E63BD" w:rsidRPr="00167FBB" w:rsidRDefault="009E63BD" w:rsidP="008049F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67FBB">
                        <w:rPr>
                          <w:rFonts w:hint="eastAsia"/>
                          <w:b/>
                          <w:sz w:val="24"/>
                        </w:rPr>
                        <w:t>～　障害者が住み慣れた地域で、主体的に、共生、協働のもと生き活きと輝いて暮らせる社会の実現　～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44670">
        <w:rPr>
          <w:rFonts w:ascii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3369310</wp:posOffset>
                </wp:positionV>
                <wp:extent cx="4152657" cy="1867295"/>
                <wp:effectExtent l="0" t="0" r="19685" b="19050"/>
                <wp:wrapNone/>
                <wp:docPr id="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657" cy="1867295"/>
                          <a:chOff x="1317" y="6060"/>
                          <a:chExt cx="6711" cy="3153"/>
                        </a:xfrm>
                      </wpg:grpSpPr>
                      <wpg:grpSp>
                        <wpg:cNvPr id="6" name="Group 63"/>
                        <wpg:cNvGrpSpPr>
                          <a:grpSpLocks/>
                        </wpg:cNvGrpSpPr>
                        <wpg:grpSpPr bwMode="auto">
                          <a:xfrm>
                            <a:off x="1317" y="6060"/>
                            <a:ext cx="6711" cy="3153"/>
                            <a:chOff x="1317" y="6060"/>
                            <a:chExt cx="6711" cy="3153"/>
                          </a:xfrm>
                        </wpg:grpSpPr>
                        <wpg:grpSp>
                          <wpg:cNvPr id="7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1317" y="6060"/>
                              <a:ext cx="6352" cy="3153"/>
                              <a:chOff x="8861" y="6224"/>
                              <a:chExt cx="6523" cy="3315"/>
                            </a:xfrm>
                          </wpg:grpSpPr>
                          <wps:wsp>
                            <wps:cNvPr id="8" name="AutoShap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61" y="6224"/>
                                <a:ext cx="855" cy="151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903C1" w:rsidRPr="00203E2A" w:rsidRDefault="003903C1" w:rsidP="00836110">
                                  <w:pPr>
                                    <w:spacing w:line="44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市　長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9" name="AutoShap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28" y="6224"/>
                                <a:ext cx="1139" cy="153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903C1" w:rsidRPr="00203E2A" w:rsidRDefault="003903C1" w:rsidP="00246FDC">
                                  <w:pPr>
                                    <w:spacing w:line="68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計画策定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0" name="AutoShap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2" y="6266"/>
                                <a:ext cx="852" cy="148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903C1" w:rsidRDefault="003903C1" w:rsidP="00557463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公　　表</w:t>
                                  </w:r>
                                </w:p>
                                <w:p w:rsidR="003903C1" w:rsidRPr="00203E2A" w:rsidRDefault="003903C1" w:rsidP="00557463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議会報告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1" name="AutoShap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48" y="6677"/>
                                <a:ext cx="1932" cy="511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4521"/>
                                </a:avLst>
                              </a:prstGeom>
                              <a:solidFill>
                                <a:srgbClr val="00B0F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2" name="AutoShap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77" y="6710"/>
                                <a:ext cx="1252" cy="5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9057"/>
                                </a:avLst>
                              </a:prstGeom>
                              <a:solidFill>
                                <a:srgbClr val="00B0F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3" name="AutoShap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71" y="7797"/>
                                <a:ext cx="3006" cy="1742"/>
                              </a:xfrm>
                              <a:prstGeom prst="upArrowCallout">
                                <a:avLst>
                                  <a:gd name="adj1" fmla="val 14911"/>
                                  <a:gd name="adj2" fmla="val 17095"/>
                                  <a:gd name="adj3" fmla="val 16028"/>
                                  <a:gd name="adj4" fmla="val 31885"/>
                                </a:avLst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3C1" w:rsidRPr="001A7834" w:rsidRDefault="003903C1" w:rsidP="00B43895">
                                  <w:pPr>
                                    <w:spacing w:line="48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A78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障害者施策推進協議会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  <wps:wsp>
                            <wps:cNvPr id="14" name="AutoShap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225" y="8295"/>
                                <a:ext cx="2438" cy="499"/>
                              </a:xfrm>
                              <a:prstGeom prst="roundRect">
                                <a:avLst>
                                  <a:gd name="adj" fmla="val 43769"/>
                                </a:avLst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3C1" w:rsidRPr="001A7834" w:rsidRDefault="003903C1" w:rsidP="007D04EB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1A7834">
                                    <w:rPr>
                                      <w:rFonts w:hint="eastAsia"/>
                                      <w:szCs w:val="21"/>
                                    </w:rPr>
                                    <w:t>計画に関する意見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AutoShap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9" y="8175"/>
                              <a:ext cx="1549" cy="914"/>
                            </a:xfrm>
                            <a:prstGeom prst="bracketPair">
                              <a:avLst>
                                <a:gd name="adj" fmla="val 882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903C1" w:rsidRDefault="003903C1" w:rsidP="007223BE">
                                <w:pPr>
                                  <w:spacing w:line="0" w:lineRule="atLeast"/>
                                </w:pPr>
                                <w:r>
                                  <w:rPr>
                                    <w:rFonts w:hint="eastAsia"/>
                                  </w:rPr>
                                  <w:t>障害福祉計画策定専門部会を設置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6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2420" y="7298"/>
                            <a:ext cx="1422" cy="601"/>
                          </a:xfrm>
                          <a:prstGeom prst="wedgeRoundRectCallout">
                            <a:avLst>
                              <a:gd name="adj1" fmla="val 65481"/>
                              <a:gd name="adj2" fmla="val -98102"/>
                              <a:gd name="adj3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03C1" w:rsidRDefault="003903C1" w:rsidP="005A514A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パブリック</w:t>
                              </w:r>
                            </w:p>
                            <w:p w:rsidR="003903C1" w:rsidRDefault="003903C1" w:rsidP="005A514A">
                              <w:pPr>
                                <w:spacing w:line="240" w:lineRule="exact"/>
                                <w:jc w:val="distribute"/>
                              </w:pPr>
                              <w:r>
                                <w:rPr>
                                  <w:rFonts w:hint="eastAsia"/>
                                </w:rPr>
                                <w:t>コメント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4" o:spid="_x0000_s1031" style="position:absolute;left:0;text-align:left;margin-left:37.8pt;margin-top:265.3pt;width:327pt;height:147.05pt;z-index:251673088;mso-width-relative:margin;mso-height-relative:margin" coordorigin="1317,6060" coordsize="6711,3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">
                <v:group id="Group 63" o:spid="_x0000_s1032" style="position:absolute;left:1317;top:6060;width:6711;height:3153" coordorigin="1317,6060" coordsize="6711,3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61" o:spid="_x0000_s1033" style="position:absolute;left:1317;top:6060;width:6352;height:3153" coordorigin="8861,6224" coordsize="6523,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oundrect id="AutoShape 30" o:spid="_x0000_s1034" style="position:absolute;left:8861;top:6224;width:855;height:151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" filled="f" fillcolor="yellow" strokeweight="1.75pt">
                      <v:textbox style="layout-flow:vertical-ideographic" inset="5.85pt,.7pt,5.85pt,.7pt">
                        <w:txbxContent>
                          <w:p w:rsidR="003903C1" w:rsidRPr="00203E2A" w:rsidRDefault="003903C1" w:rsidP="00836110">
                            <w:pPr>
                              <w:spacing w:line="44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市　長</w:t>
                            </w:r>
                          </w:p>
                        </w:txbxContent>
                      </v:textbox>
                    </v:roundrect>
                    <v:roundrect id="AutoShape 31" o:spid="_x0000_s1035" style="position:absolute;left:11928;top:6224;width:1139;height:153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" filled="f" fillcolor="yellow" strokeweight="1.75pt">
                      <v:textbox style="layout-flow:vertical-ideographic" inset="5.85pt,.7pt,5.85pt,.7pt">
                        <w:txbxContent>
                          <w:p w:rsidR="003903C1" w:rsidRPr="00203E2A" w:rsidRDefault="003903C1" w:rsidP="00246FDC">
                            <w:pPr>
                              <w:spacing w:line="68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計画策定</w:t>
                            </w:r>
                          </w:p>
                        </w:txbxContent>
                      </v:textbox>
                    </v:roundrect>
                    <v:roundrect id="AutoShape 42" o:spid="_x0000_s1036" style="position:absolute;left:14532;top:6266;width:852;height:148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" filled="f" fillcolor="yellow" strokeweight="1.75pt">
                      <v:textbox style="layout-flow:vertical-ideographic" inset="5.85pt,.7pt,5.85pt,.7pt">
                        <w:txbxContent>
                          <w:p w:rsidR="003903C1" w:rsidRDefault="003903C1" w:rsidP="00557463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公　　表</w:t>
                            </w:r>
                          </w:p>
                          <w:p w:rsidR="003903C1" w:rsidRPr="00203E2A" w:rsidRDefault="003903C1" w:rsidP="00557463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議会報告</w:t>
                            </w:r>
                          </w:p>
                        </w:txbxContent>
                      </v:textbox>
                    </v:roundre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47" o:spid="_x0000_s1037" type="#_x0000_t13" style="position:absolute;left:9848;top:6677;width:1932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" fillcolor="#00b0f0" strokeweight="1.75pt">
                      <v:textbox inset="5.85pt,.7pt,5.85pt,.7pt"/>
                    </v:shape>
                    <v:shape id="AutoShape 48" o:spid="_x0000_s1038" type="#_x0000_t13" style="position:absolute;left:13177;top:6710;width:1252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" fillcolor="#00b0f0" strokeweight="1.75pt">
                      <v:textbox inset="5.85pt,.7pt,5.85pt,.7pt"/>
                    </v:shape>
                    <v:shapetype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AutoShape 53" o:spid="_x0000_s1039" type="#_x0000_t79" style="position:absolute;left:10971;top:7797;width:3006;height:1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" adj="14713,8660,3462,9867" fillcolor="yellow" strokeweight="1.75pt">
                      <v:textbox inset="1mm,0,1mm,0">
                        <w:txbxContent>
                          <w:p w:rsidR="003903C1" w:rsidRPr="001A7834" w:rsidRDefault="003903C1" w:rsidP="00B43895">
                            <w:pPr>
                              <w:spacing w:line="48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A78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障害者施策推進協議会</w:t>
                            </w:r>
                          </w:p>
                        </w:txbxContent>
                      </v:textbox>
                    </v:shape>
                    <v:roundrect id="AutoShape 32" o:spid="_x0000_s1040" style="position:absolute;left:11225;top:8295;width:2438;height:499;visibility:visible;mso-wrap-style:square;v-text-anchor:top" arcsize="2868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" fillcolor="yellow" strokeweight="1.75pt">
                      <v:textbox inset="1mm,0,1mm,0">
                        <w:txbxContent>
                          <w:p w:rsidR="003903C1" w:rsidRPr="001A7834" w:rsidRDefault="003903C1" w:rsidP="007D04E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1A7834">
                              <w:rPr>
                                <w:rFonts w:hint="eastAsia"/>
                                <w:szCs w:val="21"/>
                              </w:rPr>
                              <w:t>計画に関する意見</w:t>
                            </w:r>
                          </w:p>
                        </w:txbxContent>
                      </v:textbox>
                    </v:roundrect>
                  </v:group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55" o:spid="_x0000_s1041" type="#_x0000_t185" style="position:absolute;left:6479;top:8175;width:1549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" adj="1907" fillcolor="yellow">
                    <v:textbox inset="5.85pt,.7pt,5.85pt,.7pt">
                      <w:txbxContent>
                        <w:p w:rsidR="003903C1" w:rsidRDefault="003903C1" w:rsidP="007223BE">
                          <w:pPr>
                            <w:spacing w:line="0" w:lineRule="atLeast"/>
                          </w:pPr>
                          <w:r>
                            <w:rPr>
                              <w:rFonts w:hint="eastAsia"/>
                            </w:rPr>
                            <w:t>障害福祉計画策定専門部会を設置</w:t>
                          </w:r>
                        </w:p>
                      </w:txbxContent>
                    </v:textbox>
                  </v:shape>
                </v:group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58" o:spid="_x0000_s1042" type="#_x0000_t62" style="position:absolute;left:2420;top:7298;width:1422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" adj="24944,-10390" filled="f" fillcolor="yellow">
                  <v:textbox inset="5.85pt,.7pt,5.85pt,.7pt">
                    <w:txbxContent>
                      <w:p w:rsidR="003903C1" w:rsidRDefault="003903C1" w:rsidP="005A514A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パブリック</w:t>
                        </w:r>
                      </w:p>
                      <w:p w:rsidR="003903C1" w:rsidRDefault="003903C1" w:rsidP="005A514A">
                        <w:pPr>
                          <w:spacing w:line="240" w:lineRule="exact"/>
                          <w:jc w:val="distribute"/>
                        </w:pPr>
                        <w:r>
                          <w:rPr>
                            <w:rFonts w:hint="eastAsia"/>
                          </w:rPr>
                          <w:t>コメント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467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5150485</wp:posOffset>
                </wp:positionV>
                <wp:extent cx="4895850" cy="133350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55" w:rsidRDefault="00C44155" w:rsidP="008735B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903C1" w:rsidRDefault="003903C1" w:rsidP="008735B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【専門部会の設置】</w:t>
                            </w:r>
                          </w:p>
                          <w:p w:rsidR="003903C1" w:rsidRPr="00B63E7D" w:rsidRDefault="003903C1" w:rsidP="008B06DF">
                            <w:pPr>
                              <w:ind w:leftChars="100" w:left="210" w:firstLineChars="100" w:firstLine="240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障害者総合支援法第８８条第９項の規定に基づき、「堺市障害者施策推進協議会」において意見を聴取する。</w:t>
                            </w:r>
                          </w:p>
                          <w:p w:rsidR="003903C1" w:rsidRPr="00516E66" w:rsidRDefault="003903C1" w:rsidP="00516E66">
                            <w:pPr>
                              <w:ind w:leftChars="100" w:left="210"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意見聴取にあたっては、障害当事者、障害者団体、支援者、有識者等の委員で構成する「障害福祉計画策定専門部会</w:t>
                            </w:r>
                            <w:r w:rsidR="00516E66">
                              <w:rPr>
                                <w:rFonts w:hint="eastAsia"/>
                                <w:sz w:val="24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を設置する。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left:0;text-align:left;margin-left:4.05pt;margin-top:405.55pt;width:385.5pt;height:105pt;z-index:2516638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" stroked="f">
                <v:textbox>
                  <w:txbxContent>
                    <w:p w:rsidR="00C44155" w:rsidRDefault="00C44155" w:rsidP="008735BA">
                      <w:pPr>
                        <w:rPr>
                          <w:sz w:val="24"/>
                        </w:rPr>
                      </w:pPr>
                    </w:p>
                    <w:p w:rsidR="003903C1" w:rsidRDefault="003903C1" w:rsidP="008735BA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【専門部会の設置】</w:t>
                      </w:r>
                    </w:p>
                    <w:p w:rsidR="003903C1" w:rsidRPr="00B63E7D" w:rsidRDefault="003903C1" w:rsidP="008B06DF">
                      <w:pPr>
                        <w:ind w:leftChars="100" w:left="210" w:firstLineChars="100" w:firstLine="240"/>
                      </w:pPr>
                      <w:r>
                        <w:rPr>
                          <w:rFonts w:hint="eastAsia"/>
                          <w:sz w:val="24"/>
                        </w:rPr>
                        <w:t>障害者総合支援法第８８条第９項の規定に基づき、「堺市障害者施策推進協議会」において意見を聴取する。</w:t>
                      </w:r>
                    </w:p>
                    <w:p w:rsidR="003903C1" w:rsidRPr="00516E66" w:rsidRDefault="003903C1" w:rsidP="00516E66">
                      <w:pPr>
                        <w:ind w:leftChars="100" w:left="210"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意見聴取にあたっては、障害当事者、障害者団体、支援者、有識者等の委員で構成する「障害福祉計画策定専門部会</w:t>
                      </w:r>
                      <w:r w:rsidR="00516E66">
                        <w:rPr>
                          <w:rFonts w:hint="eastAsia"/>
                          <w:sz w:val="24"/>
                        </w:rPr>
                        <w:t>」</w:t>
                      </w:r>
                      <w:r>
                        <w:rPr>
                          <w:rFonts w:hint="eastAsia"/>
                          <w:sz w:val="24"/>
                        </w:rPr>
                        <w:t>を設置する。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225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4779010</wp:posOffset>
                </wp:positionV>
                <wp:extent cx="4876800" cy="1704975"/>
                <wp:effectExtent l="0" t="0" r="0" b="9525"/>
                <wp:wrapNone/>
                <wp:docPr id="1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9FA" w:rsidRDefault="00C44155" w:rsidP="00C44155">
                            <w:pPr>
                              <w:pStyle w:val="3"/>
                              <w:spacing w:line="360" w:lineRule="exact"/>
                              <w:ind w:firstLineChars="50" w:firstLine="12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="002B1AF1" w:rsidRPr="00D876A3">
                              <w:rPr>
                                <w:rFonts w:hint="eastAsia"/>
                                <w:sz w:val="24"/>
                              </w:rPr>
                              <w:t>現状と</w:t>
                            </w:r>
                            <w:r w:rsidR="00144670">
                              <w:rPr>
                                <w:rFonts w:hint="eastAsia"/>
                                <w:sz w:val="24"/>
                              </w:rPr>
                              <w:t>主な</w:t>
                            </w:r>
                            <w:r w:rsidR="002B1AF1" w:rsidRPr="00D876A3">
                              <w:rPr>
                                <w:rFonts w:hint="eastAsia"/>
                                <w:sz w:val="24"/>
                              </w:rPr>
                              <w:t>課題】</w:t>
                            </w:r>
                          </w:p>
                          <w:p w:rsidR="002B1AF1" w:rsidRPr="00C44155" w:rsidRDefault="002B1AF1" w:rsidP="00C44155">
                            <w:pPr>
                              <w:pStyle w:val="3"/>
                              <w:ind w:leftChars="146" w:left="547" w:hangingChars="100" w:hanging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441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・障害者の高齢化、重度化（医療的ケアを必要とする方、行動障害のある方、重度重複障害者などへの対応）</w:t>
                            </w:r>
                          </w:p>
                          <w:p w:rsidR="002B1AF1" w:rsidRPr="00C44155" w:rsidRDefault="002B1AF1" w:rsidP="00C44155">
                            <w:pPr>
                              <w:pStyle w:val="3"/>
                              <w:ind w:leftChars="100" w:left="450" w:hangingChars="100" w:hanging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441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・サービス対象者、ニーズの多様化（高次脳機能障害、発達障害、難病等）</w:t>
                            </w:r>
                          </w:p>
                          <w:p w:rsidR="002B1AF1" w:rsidRPr="00C44155" w:rsidRDefault="002B1AF1" w:rsidP="00C44155">
                            <w:pPr>
                              <w:pStyle w:val="3"/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441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・家族の高齢化（介護者の急病、親亡き後などへの対応）</w:t>
                            </w:r>
                          </w:p>
                          <w:p w:rsidR="002B1AF1" w:rsidRPr="00C44155" w:rsidRDefault="002B1AF1" w:rsidP="00C44155">
                            <w:pPr>
                              <w:pStyle w:val="3"/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441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・相談支援等の体制の確保</w:t>
                            </w:r>
                          </w:p>
                          <w:p w:rsidR="002B1AF1" w:rsidRPr="00C44155" w:rsidRDefault="002B1AF1" w:rsidP="00C44155">
                            <w:pPr>
                              <w:pStyle w:val="3"/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441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・サービス人材の確保と質の向上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4" type="#_x0000_t202" style="position:absolute;left:0;text-align:left;margin-left:332.8pt;margin-top:376.3pt;width:384pt;height:134.2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" stroked="f" strokeweight="1.5pt">
                <v:textbox inset="1mm,1mm,1mm,1mm">
                  <w:txbxContent>
                    <w:p w:rsidR="003529FA" w:rsidRDefault="00C44155" w:rsidP="00C44155">
                      <w:pPr>
                        <w:pStyle w:val="3"/>
                        <w:spacing w:line="360" w:lineRule="exact"/>
                        <w:ind w:firstLineChars="50" w:firstLine="12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</w:t>
                      </w:r>
                      <w:r w:rsidR="002B1AF1" w:rsidRPr="00D876A3">
                        <w:rPr>
                          <w:rFonts w:hint="eastAsia"/>
                          <w:sz w:val="24"/>
                        </w:rPr>
                        <w:t>現状と</w:t>
                      </w:r>
                      <w:r w:rsidR="00144670">
                        <w:rPr>
                          <w:rFonts w:hint="eastAsia"/>
                          <w:sz w:val="24"/>
                        </w:rPr>
                        <w:t>主な</w:t>
                      </w:r>
                      <w:r w:rsidR="002B1AF1" w:rsidRPr="00D876A3">
                        <w:rPr>
                          <w:rFonts w:hint="eastAsia"/>
                          <w:sz w:val="24"/>
                        </w:rPr>
                        <w:t>課題】</w:t>
                      </w:r>
                    </w:p>
                    <w:p w:rsidR="002B1AF1" w:rsidRPr="00C44155" w:rsidRDefault="002B1AF1" w:rsidP="00C44155">
                      <w:pPr>
                        <w:pStyle w:val="3"/>
                        <w:ind w:leftChars="146" w:left="547" w:hangingChars="100" w:hanging="240"/>
                        <w:jc w:val="left"/>
                        <w:rPr>
                          <w:sz w:val="24"/>
                          <w:szCs w:val="24"/>
                        </w:rPr>
                      </w:pPr>
                      <w:r w:rsidRPr="00C44155">
                        <w:rPr>
                          <w:rFonts w:hint="eastAsia"/>
                          <w:sz w:val="24"/>
                          <w:szCs w:val="24"/>
                        </w:rPr>
                        <w:t>・障害者の高齢化、重度化（医療的ケアを必要とする方、行動障害のある方、重度重複障害者などへの対応）</w:t>
                      </w:r>
                    </w:p>
                    <w:p w:rsidR="002B1AF1" w:rsidRPr="00C44155" w:rsidRDefault="002B1AF1" w:rsidP="00C44155">
                      <w:pPr>
                        <w:pStyle w:val="3"/>
                        <w:ind w:leftChars="100" w:left="450" w:hangingChars="100" w:hanging="240"/>
                        <w:jc w:val="left"/>
                        <w:rPr>
                          <w:sz w:val="24"/>
                          <w:szCs w:val="24"/>
                        </w:rPr>
                      </w:pPr>
                      <w:r w:rsidRPr="00C44155">
                        <w:rPr>
                          <w:rFonts w:hint="eastAsia"/>
                          <w:sz w:val="24"/>
                          <w:szCs w:val="24"/>
                        </w:rPr>
                        <w:t>・サービス対象者、ニーズの多様化（高次脳機能障害、発達障害、難病等）</w:t>
                      </w:r>
                    </w:p>
                    <w:p w:rsidR="002B1AF1" w:rsidRPr="00C44155" w:rsidRDefault="002B1AF1" w:rsidP="00C44155">
                      <w:pPr>
                        <w:pStyle w:val="3"/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 w:rsidRPr="00C44155">
                        <w:rPr>
                          <w:rFonts w:hint="eastAsia"/>
                          <w:sz w:val="24"/>
                          <w:szCs w:val="24"/>
                        </w:rPr>
                        <w:t>・家族の高齢化（介護者の急病、親亡き後などへの対応）</w:t>
                      </w:r>
                    </w:p>
                    <w:p w:rsidR="002B1AF1" w:rsidRPr="00C44155" w:rsidRDefault="002B1AF1" w:rsidP="00C44155">
                      <w:pPr>
                        <w:pStyle w:val="3"/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 w:rsidRPr="00C44155">
                        <w:rPr>
                          <w:rFonts w:hint="eastAsia"/>
                          <w:sz w:val="24"/>
                          <w:szCs w:val="24"/>
                        </w:rPr>
                        <w:t>・相談支援等の体制の確保</w:t>
                      </w:r>
                    </w:p>
                    <w:p w:rsidR="002B1AF1" w:rsidRPr="00C44155" w:rsidRDefault="002B1AF1" w:rsidP="00C44155">
                      <w:pPr>
                        <w:pStyle w:val="3"/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 w:rsidRPr="00C44155">
                        <w:rPr>
                          <w:rFonts w:hint="eastAsia"/>
                          <w:sz w:val="24"/>
                          <w:szCs w:val="24"/>
                        </w:rPr>
                        <w:t>・サービス人材の確保と質の向上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7834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>
                <wp:simplePos x="0" y="0"/>
                <wp:positionH relativeFrom="margin">
                  <wp:posOffset>5013960</wp:posOffset>
                </wp:positionH>
                <wp:positionV relativeFrom="paragraph">
                  <wp:posOffset>2693035</wp:posOffset>
                </wp:positionV>
                <wp:extent cx="4924425" cy="2219325"/>
                <wp:effectExtent l="0" t="0" r="9525" b="952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670" w:rsidRDefault="00144670" w:rsidP="0010290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  <w:p w:rsidR="00C44155" w:rsidRDefault="003903C1" w:rsidP="0010290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2B2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■本市の障害者の現状</w:t>
                            </w:r>
                            <w:r w:rsidR="002B1AF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と課題</w:t>
                            </w:r>
                          </w:p>
                          <w:p w:rsidR="00144670" w:rsidRDefault="009F2075" w:rsidP="0010290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2B274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【本市の障害者数（手帳所持者等）の動向】</w:t>
                            </w:r>
                          </w:p>
                          <w:tbl>
                            <w:tblPr>
                              <w:tblW w:w="6839" w:type="dxa"/>
                              <w:tblInd w:w="4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23"/>
                              <w:gridCol w:w="1438"/>
                              <w:gridCol w:w="1439"/>
                              <w:gridCol w:w="1439"/>
                            </w:tblGrid>
                            <w:tr w:rsidR="00516E66" w:rsidRPr="001D2223" w:rsidTr="00AF2256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2523" w:type="dxa"/>
                                </w:tcPr>
                                <w:p w:rsidR="00516E66" w:rsidRPr="001D2223" w:rsidRDefault="00516E66" w:rsidP="00516E66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1D222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 xml:space="preserve">　　　　　　　　　　　　　　　　　　　　　　　　　　　　　　　　　　　　　　　　　　　　　　　　　　　　　　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:rsidR="00516E66" w:rsidRPr="001D2223" w:rsidRDefault="00C70F0E" w:rsidP="00516E6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H2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516E66" w:rsidRPr="001D222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年度末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516E66" w:rsidRPr="001D2223" w:rsidRDefault="00516E66" w:rsidP="00516E6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1D222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="00C70F0E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  <w:r w:rsidRPr="001D222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年度末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516E66" w:rsidRPr="001D2223" w:rsidRDefault="00C70F0E" w:rsidP="00516E6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R1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年度</w:t>
                                  </w:r>
                                  <w:r w:rsidR="00516E66" w:rsidRPr="001D222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末</w:t>
                                  </w:r>
                                </w:p>
                              </w:tc>
                            </w:tr>
                            <w:tr w:rsidR="00516E66" w:rsidRPr="001D2223" w:rsidTr="00AF2256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2523" w:type="dxa"/>
                                </w:tcPr>
                                <w:p w:rsidR="00516E66" w:rsidRPr="00C70F0E" w:rsidRDefault="00516E66" w:rsidP="00516E66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C70F0E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身体障害者手帳</w:t>
                                  </w:r>
                                  <w:r w:rsidR="00C70F0E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所持者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:rsidR="00516E66" w:rsidRPr="001D2223" w:rsidRDefault="00C70F0E" w:rsidP="00C70F0E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39</w:t>
                                  </w:r>
                                  <w:r w:rsidR="00516E66" w:rsidRPr="001D222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767</w:t>
                                  </w:r>
                                  <w:r w:rsidR="00516E66" w:rsidRPr="001D222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516E66" w:rsidRPr="001D2223" w:rsidRDefault="00516E66" w:rsidP="00C70F0E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37</w:t>
                                  </w:r>
                                  <w:r w:rsidRPr="001D222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="00C70F0E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693</w:t>
                                  </w:r>
                                  <w:r w:rsidRPr="001D222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516E66" w:rsidRPr="001D2223" w:rsidRDefault="003B394D" w:rsidP="00516E66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36,556</w:t>
                                  </w:r>
                                  <w:r w:rsidR="00516E66" w:rsidRPr="001D222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516E66" w:rsidRPr="001D2223" w:rsidTr="00AF2256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2523" w:type="dxa"/>
                                </w:tcPr>
                                <w:p w:rsidR="00516E66" w:rsidRPr="00C70F0E" w:rsidRDefault="00516E66" w:rsidP="00516E66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C70F0E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療育手帳</w:t>
                                  </w:r>
                                  <w:r w:rsidR="00C70F0E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所持者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:rsidR="00516E66" w:rsidRPr="001D2223" w:rsidRDefault="00516E66" w:rsidP="00C70F0E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1D222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5,</w:t>
                                  </w:r>
                                  <w:r w:rsidR="00C70F0E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832</w:t>
                                  </w:r>
                                  <w:r w:rsidRPr="001D222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516E66" w:rsidRPr="001D2223" w:rsidRDefault="00516E66" w:rsidP="003B394D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Pr="001D222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="003B394D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985</w:t>
                                  </w:r>
                                  <w:r w:rsidRPr="001D222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516E66" w:rsidRPr="001D2223" w:rsidRDefault="003B394D" w:rsidP="00516E66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8,334</w:t>
                                  </w:r>
                                  <w:r w:rsidR="00516E66" w:rsidRPr="001D222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516E66" w:rsidRPr="001D2223" w:rsidTr="00AF2256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2523" w:type="dxa"/>
                                </w:tcPr>
                                <w:p w:rsidR="00516E66" w:rsidRPr="00C70F0E" w:rsidRDefault="00516E66" w:rsidP="00516E66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C70F0E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精神障害者手帳</w:t>
                                  </w:r>
                                  <w:r w:rsidR="00C70F0E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所持者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:rsidR="00516E66" w:rsidRPr="001D2223" w:rsidRDefault="00516E66" w:rsidP="003B394D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1D222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1D222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="003B394D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578</w:t>
                                  </w:r>
                                  <w:r w:rsidRPr="001D222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516E66" w:rsidRPr="001D2223" w:rsidRDefault="003B394D" w:rsidP="003B394D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="00516E66" w:rsidRPr="001D222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107</w:t>
                                  </w:r>
                                  <w:r w:rsidR="00516E66" w:rsidRPr="001D222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516E66" w:rsidRPr="001D2223" w:rsidRDefault="003B394D" w:rsidP="00516E66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9,941</w:t>
                                  </w:r>
                                  <w:r w:rsidR="00516E66" w:rsidRPr="001D222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516E66" w:rsidRPr="001D2223" w:rsidTr="00AF2256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2523" w:type="dxa"/>
                                </w:tcPr>
                                <w:p w:rsidR="00516E66" w:rsidRPr="00C70F0E" w:rsidRDefault="00516E66" w:rsidP="00516E66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C70F0E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精神通院受給者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:rsidR="00516E66" w:rsidRPr="001D2223" w:rsidRDefault="00516E66" w:rsidP="003B394D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1D222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1D222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1D222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="003B394D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596</w:t>
                                  </w:r>
                                  <w:r w:rsidRPr="001D222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516E66" w:rsidRPr="001D2223" w:rsidRDefault="003B394D" w:rsidP="003B394D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  <w:r w:rsidR="00516E66" w:rsidRPr="001D222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639</w:t>
                                  </w:r>
                                  <w:r w:rsidR="00516E66" w:rsidRPr="001D222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516E66" w:rsidRPr="001D2223" w:rsidRDefault="003B394D" w:rsidP="00516E66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18,052</w:t>
                                  </w:r>
                                  <w:r w:rsidR="00516E66" w:rsidRPr="001D222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516E66" w:rsidRPr="001D2223" w:rsidTr="00AF2256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2523" w:type="dxa"/>
                                </w:tcPr>
                                <w:p w:rsidR="00516E66" w:rsidRPr="00C70F0E" w:rsidRDefault="00516E66" w:rsidP="00516E66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C70F0E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指定難病</w:t>
                                  </w:r>
                                  <w:r w:rsidR="00C70F0E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医療</w:t>
                                  </w:r>
                                  <w:r w:rsidRPr="00C70F0E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受給者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:rsidR="00516E66" w:rsidRPr="001D2223" w:rsidRDefault="00516E66" w:rsidP="00516E66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4,349人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516E66" w:rsidRPr="001D2223" w:rsidRDefault="00516E66" w:rsidP="00516E66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6,</w:t>
                                  </w:r>
                                  <w:r w:rsidR="003B394D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312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516E66" w:rsidRPr="001D2223" w:rsidRDefault="007150D7" w:rsidP="00516E66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6,800</w:t>
                                  </w:r>
                                  <w:r w:rsidR="00516E66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516E66" w:rsidRPr="001D2223" w:rsidTr="00AF2256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2523" w:type="dxa"/>
                                </w:tcPr>
                                <w:p w:rsidR="00516E66" w:rsidRPr="00C70F0E" w:rsidRDefault="00516E66" w:rsidP="00516E66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C70F0E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小児慢性医療受給者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:rsidR="00516E66" w:rsidRPr="001D2223" w:rsidRDefault="00516E66" w:rsidP="00516E66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1,183人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516E66" w:rsidRPr="001D2223" w:rsidRDefault="003B394D" w:rsidP="00516E66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1,034</w:t>
                                  </w:r>
                                  <w:r w:rsidR="00516E66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516E66" w:rsidRPr="001D2223" w:rsidRDefault="007150D7" w:rsidP="00516E66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946</w:t>
                                  </w:r>
                                  <w:r w:rsidR="00516E66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</w:tbl>
                          <w:p w:rsidR="002B274A" w:rsidRDefault="002B274A" w:rsidP="003834D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44" type="#_x0000_t202" style="position:absolute;left:0;text-align:left;margin-left:394.8pt;margin-top:212.05pt;width:387.75pt;height:174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" stroked="f" strokeweight="1.5pt">
                <v:textbox>
                  <w:txbxContent>
                    <w:p w:rsidR="00144670" w:rsidRDefault="00144670" w:rsidP="00102901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</w:p>
                    <w:p w:rsidR="00C44155" w:rsidRDefault="003903C1" w:rsidP="00102901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2B274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■本市の障害者の現状</w:t>
                      </w:r>
                      <w:r w:rsidR="002B1AF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と課題</w:t>
                      </w:r>
                    </w:p>
                    <w:p w:rsidR="00144670" w:rsidRDefault="009F2075" w:rsidP="00102901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2B274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【本市の障害者数（手帳所持者等）の動向】</w:t>
                      </w:r>
                    </w:p>
                    <w:tbl>
                      <w:tblPr>
                        <w:tblW w:w="6839" w:type="dxa"/>
                        <w:tblInd w:w="4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23"/>
                        <w:gridCol w:w="1438"/>
                        <w:gridCol w:w="1439"/>
                        <w:gridCol w:w="1439"/>
                      </w:tblGrid>
                      <w:tr w:rsidR="00516E66" w:rsidRPr="001D2223" w:rsidTr="00AF2256">
                        <w:trPr>
                          <w:cantSplit/>
                          <w:trHeight w:val="279"/>
                        </w:trPr>
                        <w:tc>
                          <w:tcPr>
                            <w:tcW w:w="2523" w:type="dxa"/>
                          </w:tcPr>
                          <w:p w:rsidR="00516E66" w:rsidRPr="001D2223" w:rsidRDefault="00516E66" w:rsidP="00516E66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D222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　　　　　　　　　　　　　　　　　　　　　　　　　　　　　　　　　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:rsidR="00516E66" w:rsidRPr="001D2223" w:rsidRDefault="00C70F0E" w:rsidP="00516E66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H2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1</w:t>
                            </w:r>
                            <w:r w:rsidR="00516E66" w:rsidRPr="001D222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年度末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:rsidR="00516E66" w:rsidRPr="001D2223" w:rsidRDefault="00516E66" w:rsidP="00516E66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D222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H</w:t>
                            </w:r>
                            <w:r w:rsidR="00C70F0E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26</w:t>
                            </w:r>
                            <w:r w:rsidRPr="001D222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年度末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:rsidR="00516E66" w:rsidRPr="001D2223" w:rsidRDefault="00C70F0E" w:rsidP="00516E66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R1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年度</w:t>
                            </w:r>
                            <w:r w:rsidR="00516E66" w:rsidRPr="001D222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末</w:t>
                            </w:r>
                          </w:p>
                        </w:tc>
                      </w:tr>
                      <w:tr w:rsidR="00516E66" w:rsidRPr="001D2223" w:rsidTr="00AF2256">
                        <w:trPr>
                          <w:cantSplit/>
                          <w:trHeight w:val="279"/>
                        </w:trPr>
                        <w:tc>
                          <w:tcPr>
                            <w:tcW w:w="2523" w:type="dxa"/>
                          </w:tcPr>
                          <w:p w:rsidR="00516E66" w:rsidRPr="00C70F0E" w:rsidRDefault="00516E66" w:rsidP="00516E66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C70F0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身体障害者手帳</w:t>
                            </w:r>
                            <w:r w:rsidR="00C70F0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所持者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:rsidR="00516E66" w:rsidRPr="001D2223" w:rsidRDefault="00C70F0E" w:rsidP="00C70F0E">
                            <w:pPr>
                              <w:spacing w:line="30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39</w:t>
                            </w:r>
                            <w:r w:rsidR="00516E66" w:rsidRPr="001D222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767</w:t>
                            </w:r>
                            <w:r w:rsidR="00516E66" w:rsidRPr="001D222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:rsidR="00516E66" w:rsidRPr="001D2223" w:rsidRDefault="00516E66" w:rsidP="00C70F0E">
                            <w:pPr>
                              <w:spacing w:line="30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37</w:t>
                            </w:r>
                            <w:r w:rsidRPr="001D222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,</w:t>
                            </w:r>
                            <w:r w:rsidR="00C70F0E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693</w:t>
                            </w:r>
                            <w:r w:rsidRPr="001D222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:rsidR="00516E66" w:rsidRPr="001D2223" w:rsidRDefault="003B394D" w:rsidP="00516E66">
                            <w:pPr>
                              <w:spacing w:line="30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36,556</w:t>
                            </w:r>
                            <w:r w:rsidR="00516E66" w:rsidRPr="001D222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人</w:t>
                            </w:r>
                          </w:p>
                        </w:tc>
                      </w:tr>
                      <w:tr w:rsidR="00516E66" w:rsidRPr="001D2223" w:rsidTr="00AF2256">
                        <w:trPr>
                          <w:cantSplit/>
                          <w:trHeight w:val="279"/>
                        </w:trPr>
                        <w:tc>
                          <w:tcPr>
                            <w:tcW w:w="2523" w:type="dxa"/>
                          </w:tcPr>
                          <w:p w:rsidR="00516E66" w:rsidRPr="00C70F0E" w:rsidRDefault="00516E66" w:rsidP="00516E66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C70F0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療育手帳</w:t>
                            </w:r>
                            <w:r w:rsidR="00C70F0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所持者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:rsidR="00516E66" w:rsidRPr="001D2223" w:rsidRDefault="00516E66" w:rsidP="00C70F0E">
                            <w:pPr>
                              <w:spacing w:line="30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D222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5,</w:t>
                            </w:r>
                            <w:r w:rsidR="00C70F0E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832</w:t>
                            </w:r>
                            <w:r w:rsidRPr="001D222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:rsidR="00516E66" w:rsidRPr="001D2223" w:rsidRDefault="00516E66" w:rsidP="003B394D">
                            <w:pPr>
                              <w:spacing w:line="30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6</w:t>
                            </w:r>
                            <w:r w:rsidRPr="001D2223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,</w:t>
                            </w:r>
                            <w:r w:rsidR="003B394D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985</w:t>
                            </w:r>
                            <w:r w:rsidRPr="001D222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:rsidR="00516E66" w:rsidRPr="001D2223" w:rsidRDefault="003B394D" w:rsidP="00516E66">
                            <w:pPr>
                              <w:spacing w:line="30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8,334</w:t>
                            </w:r>
                            <w:r w:rsidR="00516E66" w:rsidRPr="001D222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人</w:t>
                            </w:r>
                          </w:p>
                        </w:tc>
                      </w:tr>
                      <w:tr w:rsidR="00516E66" w:rsidRPr="001D2223" w:rsidTr="00AF2256">
                        <w:trPr>
                          <w:cantSplit/>
                          <w:trHeight w:val="279"/>
                        </w:trPr>
                        <w:tc>
                          <w:tcPr>
                            <w:tcW w:w="2523" w:type="dxa"/>
                          </w:tcPr>
                          <w:p w:rsidR="00516E66" w:rsidRPr="00C70F0E" w:rsidRDefault="00516E66" w:rsidP="00516E66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C70F0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精神障害者手帳</w:t>
                            </w:r>
                            <w:r w:rsidR="00C70F0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所持者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:rsidR="00516E66" w:rsidRPr="001D2223" w:rsidRDefault="00516E66" w:rsidP="003B394D">
                            <w:pPr>
                              <w:spacing w:line="30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D2223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5</w:t>
                            </w:r>
                            <w:r w:rsidRPr="001D222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,</w:t>
                            </w:r>
                            <w:r w:rsidR="003B394D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578</w:t>
                            </w:r>
                            <w:r w:rsidRPr="001D222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:rsidR="00516E66" w:rsidRPr="001D2223" w:rsidRDefault="003B394D" w:rsidP="003B394D">
                            <w:pPr>
                              <w:spacing w:line="30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7</w:t>
                            </w:r>
                            <w:r w:rsidR="00516E66" w:rsidRPr="001D222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107</w:t>
                            </w:r>
                            <w:r w:rsidR="00516E66" w:rsidRPr="001D222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:rsidR="00516E66" w:rsidRPr="001D2223" w:rsidRDefault="003B394D" w:rsidP="00516E66">
                            <w:pPr>
                              <w:spacing w:line="30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9,941</w:t>
                            </w:r>
                            <w:r w:rsidR="00516E66" w:rsidRPr="001D222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人</w:t>
                            </w:r>
                          </w:p>
                        </w:tc>
                      </w:tr>
                      <w:tr w:rsidR="00516E66" w:rsidRPr="001D2223" w:rsidTr="00AF2256">
                        <w:trPr>
                          <w:cantSplit/>
                          <w:trHeight w:val="279"/>
                        </w:trPr>
                        <w:tc>
                          <w:tcPr>
                            <w:tcW w:w="2523" w:type="dxa"/>
                          </w:tcPr>
                          <w:p w:rsidR="00516E66" w:rsidRPr="00C70F0E" w:rsidRDefault="00516E66" w:rsidP="00516E66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C70F0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精神通院受給者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:rsidR="00516E66" w:rsidRPr="001D2223" w:rsidRDefault="00516E66" w:rsidP="003B394D">
                            <w:pPr>
                              <w:spacing w:line="30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D222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Pr="001D2223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1</w:t>
                            </w:r>
                            <w:r w:rsidRPr="001D222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,</w:t>
                            </w:r>
                            <w:r w:rsidR="003B394D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596</w:t>
                            </w:r>
                            <w:r w:rsidRPr="001D222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:rsidR="00516E66" w:rsidRPr="001D2223" w:rsidRDefault="003B394D" w:rsidP="003B394D">
                            <w:pPr>
                              <w:spacing w:line="30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14</w:t>
                            </w:r>
                            <w:r w:rsidR="00516E66" w:rsidRPr="001D222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639</w:t>
                            </w:r>
                            <w:r w:rsidR="00516E66" w:rsidRPr="001D222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:rsidR="00516E66" w:rsidRPr="001D2223" w:rsidRDefault="003B394D" w:rsidP="00516E66">
                            <w:pPr>
                              <w:spacing w:line="30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18,052</w:t>
                            </w:r>
                            <w:r w:rsidR="00516E66" w:rsidRPr="001D222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人</w:t>
                            </w:r>
                          </w:p>
                        </w:tc>
                      </w:tr>
                      <w:tr w:rsidR="00516E66" w:rsidRPr="001D2223" w:rsidTr="00AF2256">
                        <w:trPr>
                          <w:cantSplit/>
                          <w:trHeight w:val="279"/>
                        </w:trPr>
                        <w:tc>
                          <w:tcPr>
                            <w:tcW w:w="2523" w:type="dxa"/>
                          </w:tcPr>
                          <w:p w:rsidR="00516E66" w:rsidRPr="00C70F0E" w:rsidRDefault="00516E66" w:rsidP="00516E66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C70F0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指定難病</w:t>
                            </w:r>
                            <w:r w:rsidR="00C70F0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医療</w:t>
                            </w:r>
                            <w:r w:rsidRPr="00C70F0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受給者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:rsidR="00516E66" w:rsidRPr="001D2223" w:rsidRDefault="00516E66" w:rsidP="00516E66">
                            <w:pPr>
                              <w:spacing w:line="30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4,349人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:rsidR="00516E66" w:rsidRPr="001D2223" w:rsidRDefault="00516E66" w:rsidP="00516E66">
                            <w:pPr>
                              <w:spacing w:line="30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6,</w:t>
                            </w:r>
                            <w:r w:rsidR="003B394D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312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:rsidR="00516E66" w:rsidRPr="001D2223" w:rsidRDefault="007150D7" w:rsidP="00516E66">
                            <w:pPr>
                              <w:spacing w:line="30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6,800</w:t>
                            </w:r>
                            <w:r w:rsidR="00516E6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人</w:t>
                            </w:r>
                          </w:p>
                        </w:tc>
                      </w:tr>
                      <w:tr w:rsidR="00516E66" w:rsidRPr="001D2223" w:rsidTr="00AF2256">
                        <w:trPr>
                          <w:cantSplit/>
                          <w:trHeight w:val="279"/>
                        </w:trPr>
                        <w:tc>
                          <w:tcPr>
                            <w:tcW w:w="2523" w:type="dxa"/>
                          </w:tcPr>
                          <w:p w:rsidR="00516E66" w:rsidRPr="00C70F0E" w:rsidRDefault="00516E66" w:rsidP="00516E66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C70F0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小児慢性医療受給者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:rsidR="00516E66" w:rsidRPr="001D2223" w:rsidRDefault="00516E66" w:rsidP="00516E66">
                            <w:pPr>
                              <w:spacing w:line="30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1,183人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:rsidR="00516E66" w:rsidRPr="001D2223" w:rsidRDefault="003B394D" w:rsidP="00516E66">
                            <w:pPr>
                              <w:spacing w:line="30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1,034</w:t>
                            </w:r>
                            <w:r w:rsidR="00516E6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:rsidR="00516E66" w:rsidRPr="001D2223" w:rsidRDefault="007150D7" w:rsidP="00516E66">
                            <w:pPr>
                              <w:spacing w:line="30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946</w:t>
                            </w:r>
                            <w:r w:rsidR="00516E6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人</w:t>
                            </w:r>
                          </w:p>
                        </w:tc>
                      </w:tr>
                    </w:tbl>
                    <w:p w:rsidR="002B274A" w:rsidRDefault="002B274A" w:rsidP="003834D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3146" w:rsidRPr="00144670" w:rsidSect="006D4BEA">
      <w:pgSz w:w="16838" w:h="11906" w:orient="landscape" w:code="9"/>
      <w:pgMar w:top="680" w:right="624" w:bottom="680" w:left="624" w:header="624" w:footer="284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FAC" w:rsidRDefault="00A85FAC" w:rsidP="00490CE3">
      <w:r>
        <w:separator/>
      </w:r>
    </w:p>
  </w:endnote>
  <w:endnote w:type="continuationSeparator" w:id="0">
    <w:p w:rsidR="00A85FAC" w:rsidRDefault="00A85FAC" w:rsidP="0049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FAC" w:rsidRDefault="00A85FAC" w:rsidP="00490CE3">
      <w:r>
        <w:separator/>
      </w:r>
    </w:p>
  </w:footnote>
  <w:footnote w:type="continuationSeparator" w:id="0">
    <w:p w:rsidR="00A85FAC" w:rsidRDefault="00A85FAC" w:rsidP="00490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3164B"/>
    <w:multiLevelType w:val="hybridMultilevel"/>
    <w:tmpl w:val="9C284D06"/>
    <w:lvl w:ilvl="0" w:tplc="2E143ADC">
      <w:start w:val="1"/>
      <w:numFmt w:val="decimalEnclosedCircle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34817" fillcolor="yellow">
      <v:fill color="yellow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E3"/>
    <w:rsid w:val="0001209D"/>
    <w:rsid w:val="00023133"/>
    <w:rsid w:val="00031929"/>
    <w:rsid w:val="0003705C"/>
    <w:rsid w:val="00046567"/>
    <w:rsid w:val="000539C7"/>
    <w:rsid w:val="00053D06"/>
    <w:rsid w:val="00060E4D"/>
    <w:rsid w:val="00083A35"/>
    <w:rsid w:val="000A19A3"/>
    <w:rsid w:val="000B21CD"/>
    <w:rsid w:val="000C6F6F"/>
    <w:rsid w:val="000D03F6"/>
    <w:rsid w:val="000D2C21"/>
    <w:rsid w:val="000D3492"/>
    <w:rsid w:val="000E7A95"/>
    <w:rsid w:val="000F6E9A"/>
    <w:rsid w:val="00102901"/>
    <w:rsid w:val="00111762"/>
    <w:rsid w:val="001179F1"/>
    <w:rsid w:val="00117D48"/>
    <w:rsid w:val="00144401"/>
    <w:rsid w:val="00144670"/>
    <w:rsid w:val="00146324"/>
    <w:rsid w:val="00160790"/>
    <w:rsid w:val="001656F1"/>
    <w:rsid w:val="00167FBB"/>
    <w:rsid w:val="001730BD"/>
    <w:rsid w:val="001A5382"/>
    <w:rsid w:val="001A7834"/>
    <w:rsid w:val="001B01EB"/>
    <w:rsid w:val="001B051B"/>
    <w:rsid w:val="001C3707"/>
    <w:rsid w:val="001C5FC4"/>
    <w:rsid w:val="001D2223"/>
    <w:rsid w:val="001D3486"/>
    <w:rsid w:val="001E0198"/>
    <w:rsid w:val="001F5DB1"/>
    <w:rsid w:val="001F692A"/>
    <w:rsid w:val="00203E2A"/>
    <w:rsid w:val="00224577"/>
    <w:rsid w:val="00246FDC"/>
    <w:rsid w:val="002B1AF1"/>
    <w:rsid w:val="002B274A"/>
    <w:rsid w:val="002C0559"/>
    <w:rsid w:val="002D2286"/>
    <w:rsid w:val="002F6955"/>
    <w:rsid w:val="00330F89"/>
    <w:rsid w:val="003529FA"/>
    <w:rsid w:val="003834DC"/>
    <w:rsid w:val="003903C1"/>
    <w:rsid w:val="00396AD7"/>
    <w:rsid w:val="003B394D"/>
    <w:rsid w:val="003C01DD"/>
    <w:rsid w:val="003D24B5"/>
    <w:rsid w:val="003F2032"/>
    <w:rsid w:val="003F7D0A"/>
    <w:rsid w:val="00404994"/>
    <w:rsid w:val="0043325F"/>
    <w:rsid w:val="00453547"/>
    <w:rsid w:val="00456015"/>
    <w:rsid w:val="00457E40"/>
    <w:rsid w:val="0046137F"/>
    <w:rsid w:val="004713C4"/>
    <w:rsid w:val="0047754A"/>
    <w:rsid w:val="00484016"/>
    <w:rsid w:val="00490CE3"/>
    <w:rsid w:val="004A3BC1"/>
    <w:rsid w:val="004C6567"/>
    <w:rsid w:val="004D63DC"/>
    <w:rsid w:val="00516510"/>
    <w:rsid w:val="00516E66"/>
    <w:rsid w:val="00557463"/>
    <w:rsid w:val="00590434"/>
    <w:rsid w:val="005A514A"/>
    <w:rsid w:val="005B1C3A"/>
    <w:rsid w:val="005B65EF"/>
    <w:rsid w:val="005C163A"/>
    <w:rsid w:val="005C46CA"/>
    <w:rsid w:val="00604B76"/>
    <w:rsid w:val="00613C08"/>
    <w:rsid w:val="0062082D"/>
    <w:rsid w:val="00647AF7"/>
    <w:rsid w:val="00653BDC"/>
    <w:rsid w:val="00676255"/>
    <w:rsid w:val="006B02E6"/>
    <w:rsid w:val="006B56BF"/>
    <w:rsid w:val="006C2B66"/>
    <w:rsid w:val="006D4BEA"/>
    <w:rsid w:val="006F29B9"/>
    <w:rsid w:val="006F33AA"/>
    <w:rsid w:val="007150D7"/>
    <w:rsid w:val="007223BE"/>
    <w:rsid w:val="00734471"/>
    <w:rsid w:val="00744881"/>
    <w:rsid w:val="007570F0"/>
    <w:rsid w:val="00765B21"/>
    <w:rsid w:val="00776D41"/>
    <w:rsid w:val="00782918"/>
    <w:rsid w:val="0079595A"/>
    <w:rsid w:val="007971AF"/>
    <w:rsid w:val="007C550A"/>
    <w:rsid w:val="007D04EB"/>
    <w:rsid w:val="007E360B"/>
    <w:rsid w:val="007E4208"/>
    <w:rsid w:val="007E7319"/>
    <w:rsid w:val="007F5A93"/>
    <w:rsid w:val="00803116"/>
    <w:rsid w:val="008049F5"/>
    <w:rsid w:val="00821CB8"/>
    <w:rsid w:val="00826368"/>
    <w:rsid w:val="00836110"/>
    <w:rsid w:val="00837DD9"/>
    <w:rsid w:val="00863B2A"/>
    <w:rsid w:val="00864107"/>
    <w:rsid w:val="008735BA"/>
    <w:rsid w:val="00876DAF"/>
    <w:rsid w:val="008B06DF"/>
    <w:rsid w:val="008B6101"/>
    <w:rsid w:val="008D1569"/>
    <w:rsid w:val="008D3734"/>
    <w:rsid w:val="008D4917"/>
    <w:rsid w:val="008F134A"/>
    <w:rsid w:val="008F2C2E"/>
    <w:rsid w:val="008F475C"/>
    <w:rsid w:val="008F625F"/>
    <w:rsid w:val="009031C7"/>
    <w:rsid w:val="00912E53"/>
    <w:rsid w:val="00933CEA"/>
    <w:rsid w:val="00995353"/>
    <w:rsid w:val="00995E48"/>
    <w:rsid w:val="009B7241"/>
    <w:rsid w:val="009C5D3E"/>
    <w:rsid w:val="009E63BD"/>
    <w:rsid w:val="009F2075"/>
    <w:rsid w:val="009F3CE3"/>
    <w:rsid w:val="00A11FB2"/>
    <w:rsid w:val="00A22E4A"/>
    <w:rsid w:val="00A26B5F"/>
    <w:rsid w:val="00A507D0"/>
    <w:rsid w:val="00A62362"/>
    <w:rsid w:val="00A6409F"/>
    <w:rsid w:val="00A70C3D"/>
    <w:rsid w:val="00A730F9"/>
    <w:rsid w:val="00A85FAC"/>
    <w:rsid w:val="00A907B2"/>
    <w:rsid w:val="00AC5773"/>
    <w:rsid w:val="00AD738D"/>
    <w:rsid w:val="00AF2256"/>
    <w:rsid w:val="00B12A49"/>
    <w:rsid w:val="00B136FF"/>
    <w:rsid w:val="00B162E0"/>
    <w:rsid w:val="00B325F1"/>
    <w:rsid w:val="00B35363"/>
    <w:rsid w:val="00B43895"/>
    <w:rsid w:val="00B53146"/>
    <w:rsid w:val="00B63E7D"/>
    <w:rsid w:val="00BA25E4"/>
    <w:rsid w:val="00BA33E7"/>
    <w:rsid w:val="00BF5F30"/>
    <w:rsid w:val="00C07613"/>
    <w:rsid w:val="00C23B9B"/>
    <w:rsid w:val="00C34969"/>
    <w:rsid w:val="00C365E0"/>
    <w:rsid w:val="00C44155"/>
    <w:rsid w:val="00C70F0E"/>
    <w:rsid w:val="00C71A24"/>
    <w:rsid w:val="00CA397A"/>
    <w:rsid w:val="00CC3192"/>
    <w:rsid w:val="00CE3D92"/>
    <w:rsid w:val="00CF0A1B"/>
    <w:rsid w:val="00D018E8"/>
    <w:rsid w:val="00D17E0A"/>
    <w:rsid w:val="00D20A98"/>
    <w:rsid w:val="00D32CA9"/>
    <w:rsid w:val="00D41652"/>
    <w:rsid w:val="00D61704"/>
    <w:rsid w:val="00D70D75"/>
    <w:rsid w:val="00D876A3"/>
    <w:rsid w:val="00D90915"/>
    <w:rsid w:val="00D921FD"/>
    <w:rsid w:val="00D929C8"/>
    <w:rsid w:val="00DA6A71"/>
    <w:rsid w:val="00DB10A9"/>
    <w:rsid w:val="00DB4152"/>
    <w:rsid w:val="00DE41A4"/>
    <w:rsid w:val="00DE728B"/>
    <w:rsid w:val="00E00069"/>
    <w:rsid w:val="00E317B7"/>
    <w:rsid w:val="00E43BFF"/>
    <w:rsid w:val="00E47082"/>
    <w:rsid w:val="00E54442"/>
    <w:rsid w:val="00E55272"/>
    <w:rsid w:val="00E93D93"/>
    <w:rsid w:val="00EA71B6"/>
    <w:rsid w:val="00EB2CF7"/>
    <w:rsid w:val="00ED0C28"/>
    <w:rsid w:val="00ED3D19"/>
    <w:rsid w:val="00EF02A3"/>
    <w:rsid w:val="00EF52C0"/>
    <w:rsid w:val="00F142E1"/>
    <w:rsid w:val="00F27DDA"/>
    <w:rsid w:val="00F3643E"/>
    <w:rsid w:val="00F46528"/>
    <w:rsid w:val="00F64973"/>
    <w:rsid w:val="00F7170D"/>
    <w:rsid w:val="00FA0803"/>
    <w:rsid w:val="00FD3D6E"/>
    <w:rsid w:val="00FD4208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color="yellow">
      <v:fill color="yellow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66B5D4A9-42FC-4E07-9F5C-A1660481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146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53146"/>
    <w:pPr>
      <w:spacing w:line="240" w:lineRule="exact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490C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90CE3"/>
    <w:rPr>
      <w:rFonts w:eastAsia="ＭＳ ゴシック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90C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90CE3"/>
    <w:rPr>
      <w:rFonts w:eastAsia="ＭＳ ゴシック"/>
      <w:kern w:val="2"/>
      <w:sz w:val="21"/>
      <w:szCs w:val="24"/>
    </w:rPr>
  </w:style>
  <w:style w:type="paragraph" w:styleId="3">
    <w:name w:val="Body Text 3"/>
    <w:basedOn w:val="a"/>
    <w:link w:val="30"/>
    <w:uiPriority w:val="99"/>
    <w:unhideWhenUsed/>
    <w:rsid w:val="00CA397A"/>
    <w:rPr>
      <w:sz w:val="16"/>
      <w:szCs w:val="16"/>
    </w:rPr>
  </w:style>
  <w:style w:type="character" w:customStyle="1" w:styleId="30">
    <w:name w:val="本文 3 (文字)"/>
    <w:link w:val="3"/>
    <w:uiPriority w:val="99"/>
    <w:rsid w:val="00CA397A"/>
    <w:rPr>
      <w:rFonts w:eastAsia="ＭＳ ゴシック"/>
      <w:kern w:val="2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053D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0F63E-A4C2-45B1-B37B-C6A819CC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29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堺市の障害者施策の今後の方向性ー障害福祉課</vt:lpstr>
      <vt:lpstr>堺市の障害者施策の今後の方向性ー障害福祉課</vt:lpstr>
    </vt:vector>
  </TitlesOfParts>
  <Company>堺市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堺市の障害者施策の今後の方向性ー障害福祉課</dc:title>
  <dc:creator>堺市</dc:creator>
  <cp:lastModifiedBy>中辻　綜介 (758959)</cp:lastModifiedBy>
  <cp:revision>10</cp:revision>
  <cp:lastPrinted>2020-05-19T06:58:00Z</cp:lastPrinted>
  <dcterms:created xsi:type="dcterms:W3CDTF">2020-05-22T06:15:00Z</dcterms:created>
  <dcterms:modified xsi:type="dcterms:W3CDTF">2020-09-02T07:59:00Z</dcterms:modified>
</cp:coreProperties>
</file>