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356B" w14:textId="5572CE4A" w:rsidR="00DE0A22" w:rsidRPr="00102325" w:rsidRDefault="00102325" w:rsidP="00102325">
      <w:pPr>
        <w:jc w:val="center"/>
        <w:rPr>
          <w:rFonts w:ascii="ＭＳ 明朝" w:hAnsi="ＭＳ 明朝"/>
          <w:b/>
          <w:bCs/>
          <w:sz w:val="28"/>
          <w:szCs w:val="32"/>
        </w:rPr>
      </w:pPr>
      <w:r w:rsidRPr="00102325">
        <w:rPr>
          <w:rFonts w:ascii="ＭＳ 明朝" w:hAnsi="ＭＳ 明朝"/>
          <w:b/>
          <w:bCs/>
          <w:sz w:val="28"/>
          <w:szCs w:val="32"/>
        </w:rPr>
        <w:t>堺市個人情報の保護に関する法律施行条例</w:t>
      </w:r>
      <w:r w:rsidRPr="00102325">
        <w:rPr>
          <w:rFonts w:ascii="ＭＳ 明朝" w:hAnsi="ＭＳ 明朝" w:hint="eastAsia"/>
          <w:b/>
          <w:bCs/>
          <w:sz w:val="28"/>
          <w:szCs w:val="32"/>
        </w:rPr>
        <w:t>（抜粋）</w:t>
      </w:r>
    </w:p>
    <w:p w14:paraId="3060DEED" w14:textId="0F54EF1C" w:rsidR="00102325" w:rsidRPr="00102325" w:rsidRDefault="00102325">
      <w:pPr>
        <w:rPr>
          <w:rFonts w:ascii="ＭＳ 明朝" w:hAnsi="ＭＳ 明朝"/>
        </w:rPr>
      </w:pPr>
    </w:p>
    <w:p w14:paraId="05F51E67" w14:textId="77777777" w:rsidR="00102325" w:rsidRPr="00102325" w:rsidRDefault="00102325" w:rsidP="00102325">
      <w:pPr>
        <w:ind w:firstLineChars="100" w:firstLine="210"/>
        <w:jc w:val="left"/>
        <w:rPr>
          <w:rFonts w:ascii="ＭＳ 明朝" w:hAnsi="ＭＳ 明朝"/>
          <w:color w:val="000000" w:themeColor="text1"/>
        </w:rPr>
      </w:pPr>
      <w:r w:rsidRPr="00102325">
        <w:rPr>
          <w:rFonts w:ascii="ＭＳ 明朝" w:hAnsi="ＭＳ 明朝"/>
          <w:color w:val="000000" w:themeColor="text1"/>
        </w:rPr>
        <w:t>（個人情報保護審議会）</w:t>
      </w:r>
    </w:p>
    <w:p w14:paraId="279C0BD1"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第１３条　次に掲げる事務を行うため、堺市個人情報保護審議会（以下「審議会」という。）を置く。</w:t>
      </w:r>
    </w:p>
    <w:p w14:paraId="287E25D2" w14:textId="77777777" w:rsidR="00102325" w:rsidRPr="00102325" w:rsidRDefault="00102325" w:rsidP="00102325">
      <w:pPr>
        <w:ind w:left="420" w:hangingChars="200" w:hanging="420"/>
        <w:jc w:val="left"/>
        <w:rPr>
          <w:rFonts w:ascii="ＭＳ 明朝" w:hAnsi="ＭＳ 明朝"/>
          <w:color w:val="000000" w:themeColor="text1"/>
        </w:rPr>
      </w:pPr>
      <w:r w:rsidRPr="00102325">
        <w:rPr>
          <w:rFonts w:ascii="ＭＳ 明朝" w:hAnsi="ＭＳ 明朝" w:hint="eastAsia"/>
          <w:color w:val="000000" w:themeColor="text1"/>
        </w:rPr>
        <w:t xml:space="preserve">　(1) 法第１０５</w:t>
      </w:r>
      <w:r w:rsidRPr="00102325">
        <w:rPr>
          <w:rFonts w:ascii="ＭＳ 明朝" w:hAnsi="ＭＳ 明朝"/>
          <w:color w:val="000000" w:themeColor="text1"/>
        </w:rPr>
        <w:t>条第</w:t>
      </w:r>
      <w:r w:rsidRPr="00102325">
        <w:rPr>
          <w:rFonts w:ascii="ＭＳ 明朝" w:hAnsi="ＭＳ 明朝" w:hint="eastAsia"/>
          <w:color w:val="000000" w:themeColor="text1"/>
        </w:rPr>
        <w:t>３</w:t>
      </w:r>
      <w:r w:rsidRPr="00102325">
        <w:rPr>
          <w:rFonts w:ascii="ＭＳ 明朝" w:hAnsi="ＭＳ 明朝"/>
          <w:color w:val="000000" w:themeColor="text1"/>
        </w:rPr>
        <w:t>項において準用する同条第</w:t>
      </w:r>
      <w:r w:rsidRPr="00102325">
        <w:rPr>
          <w:rFonts w:ascii="ＭＳ 明朝" w:hAnsi="ＭＳ 明朝" w:hint="eastAsia"/>
          <w:color w:val="000000" w:themeColor="text1"/>
        </w:rPr>
        <w:t>１</w:t>
      </w:r>
      <w:r w:rsidRPr="00102325">
        <w:rPr>
          <w:rFonts w:ascii="ＭＳ 明朝" w:hAnsi="ＭＳ 明朝"/>
          <w:color w:val="000000" w:themeColor="text1"/>
        </w:rPr>
        <w:t>項</w:t>
      </w:r>
      <w:r w:rsidRPr="00102325">
        <w:rPr>
          <w:rFonts w:ascii="ＭＳ 明朝" w:hAnsi="ＭＳ 明朝" w:hint="eastAsia"/>
          <w:color w:val="000000" w:themeColor="text1"/>
        </w:rPr>
        <w:t>又は堺市議会個人情報の保護に関する条例（令和４年条例第３３号。以下「議会個人情報保護条例」という。）第４６条第１項</w:t>
      </w:r>
      <w:r w:rsidRPr="00102325">
        <w:rPr>
          <w:rFonts w:ascii="ＭＳ 明朝" w:hAnsi="ＭＳ 明朝"/>
          <w:color w:val="000000" w:themeColor="text1"/>
        </w:rPr>
        <w:t>の規定による諮問</w:t>
      </w:r>
      <w:r w:rsidRPr="00102325">
        <w:rPr>
          <w:rFonts w:ascii="ＭＳ 明朝" w:hAnsi="ＭＳ 明朝" w:hint="eastAsia"/>
          <w:color w:val="000000" w:themeColor="text1"/>
        </w:rPr>
        <w:t>（第１７条及び第２３条において単に「諮問」という。）</w:t>
      </w:r>
      <w:r w:rsidRPr="00102325">
        <w:rPr>
          <w:rFonts w:ascii="ＭＳ 明朝" w:hAnsi="ＭＳ 明朝"/>
          <w:color w:val="000000" w:themeColor="text1"/>
        </w:rPr>
        <w:t>に応じ</w:t>
      </w:r>
      <w:r w:rsidRPr="00102325">
        <w:rPr>
          <w:rFonts w:ascii="ＭＳ 明朝" w:hAnsi="ＭＳ 明朝" w:hint="eastAsia"/>
          <w:color w:val="000000" w:themeColor="text1"/>
        </w:rPr>
        <w:t>、</w:t>
      </w:r>
      <w:r w:rsidRPr="00102325">
        <w:rPr>
          <w:rFonts w:ascii="ＭＳ 明朝" w:hAnsi="ＭＳ 明朝"/>
          <w:color w:val="000000" w:themeColor="text1"/>
        </w:rPr>
        <w:t>調査審議すること。</w:t>
      </w:r>
    </w:p>
    <w:p w14:paraId="0A7DBB6A" w14:textId="77777777" w:rsidR="00102325" w:rsidRPr="00102325" w:rsidRDefault="00102325" w:rsidP="00102325">
      <w:pPr>
        <w:ind w:left="420" w:hangingChars="200" w:hanging="420"/>
        <w:jc w:val="left"/>
        <w:rPr>
          <w:rFonts w:ascii="ＭＳ 明朝" w:hAnsi="ＭＳ 明朝"/>
          <w:color w:val="000000" w:themeColor="text1"/>
        </w:rPr>
      </w:pPr>
      <w:r w:rsidRPr="00102325">
        <w:rPr>
          <w:rFonts w:ascii="ＭＳ 明朝" w:hAnsi="ＭＳ 明朝" w:hint="eastAsia"/>
          <w:color w:val="000000" w:themeColor="text1"/>
        </w:rPr>
        <w:t xml:space="preserve">　</w:t>
      </w:r>
      <w:r w:rsidRPr="00102325">
        <w:rPr>
          <w:rFonts w:ascii="ＭＳ 明朝" w:hAnsi="ＭＳ 明朝"/>
          <w:color w:val="000000" w:themeColor="text1"/>
        </w:rPr>
        <w:t xml:space="preserve">(2) </w:t>
      </w:r>
      <w:r w:rsidRPr="00102325">
        <w:rPr>
          <w:rFonts w:ascii="ＭＳ 明朝" w:hAnsi="ＭＳ 明朝" w:hint="eastAsia"/>
          <w:color w:val="000000" w:themeColor="text1"/>
        </w:rPr>
        <w:t>次項又は議会個人情報保護条例第５１条</w:t>
      </w:r>
      <w:r w:rsidRPr="00102325">
        <w:rPr>
          <w:rFonts w:ascii="ＭＳ 明朝" w:hAnsi="ＭＳ 明朝"/>
          <w:color w:val="000000" w:themeColor="text1"/>
        </w:rPr>
        <w:t>の規定による諮問に応じ</w:t>
      </w:r>
      <w:r w:rsidRPr="00102325">
        <w:rPr>
          <w:rFonts w:ascii="ＭＳ 明朝" w:hAnsi="ＭＳ 明朝" w:hint="eastAsia"/>
          <w:color w:val="000000" w:themeColor="text1"/>
        </w:rPr>
        <w:t>、</w:t>
      </w:r>
      <w:r w:rsidRPr="00102325">
        <w:rPr>
          <w:rFonts w:ascii="ＭＳ 明朝" w:hAnsi="ＭＳ 明朝"/>
          <w:color w:val="000000" w:themeColor="text1"/>
        </w:rPr>
        <w:t>審議</w:t>
      </w:r>
      <w:r w:rsidRPr="00102325">
        <w:rPr>
          <w:rFonts w:ascii="ＭＳ 明朝" w:hAnsi="ＭＳ 明朝" w:hint="eastAsia"/>
          <w:color w:val="000000" w:themeColor="text1"/>
        </w:rPr>
        <w:t>する</w:t>
      </w:r>
      <w:r w:rsidRPr="00102325">
        <w:rPr>
          <w:rFonts w:ascii="ＭＳ 明朝" w:hAnsi="ＭＳ 明朝"/>
          <w:color w:val="000000" w:themeColor="text1"/>
        </w:rPr>
        <w:t>こと。</w:t>
      </w:r>
    </w:p>
    <w:p w14:paraId="148B87FC"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２　実施機関</w:t>
      </w:r>
      <w:r w:rsidRPr="00102325">
        <w:rPr>
          <w:rFonts w:ascii="ＭＳ 明朝" w:hAnsi="ＭＳ 明朝"/>
          <w:color w:val="000000" w:themeColor="text1"/>
        </w:rPr>
        <w:t>は、次の</w:t>
      </w:r>
      <w:r w:rsidRPr="00102325">
        <w:rPr>
          <w:rFonts w:ascii="ＭＳ 明朝" w:hAnsi="ＭＳ 明朝" w:hint="eastAsia"/>
          <w:color w:val="000000" w:themeColor="text1"/>
        </w:rPr>
        <w:t>各号の</w:t>
      </w:r>
      <w:r w:rsidRPr="00102325">
        <w:rPr>
          <w:rFonts w:ascii="ＭＳ 明朝" w:hAnsi="ＭＳ 明朝"/>
          <w:color w:val="000000" w:themeColor="text1"/>
        </w:rPr>
        <w:t>いずれかに該当する場合において、個人情報の適正な取扱いを確保するため専門的な知見に基づく意見を聴くことが特に必要であると認めるときは、</w:t>
      </w:r>
      <w:r w:rsidRPr="00102325">
        <w:rPr>
          <w:rFonts w:ascii="ＭＳ 明朝" w:hAnsi="ＭＳ 明朝" w:hint="eastAsia"/>
          <w:color w:val="000000" w:themeColor="text1"/>
        </w:rPr>
        <w:t>審議会</w:t>
      </w:r>
      <w:r w:rsidRPr="00102325">
        <w:rPr>
          <w:rFonts w:ascii="ＭＳ 明朝" w:hAnsi="ＭＳ 明朝"/>
          <w:color w:val="000000" w:themeColor="text1"/>
        </w:rPr>
        <w:t>に諮問することができる。</w:t>
      </w:r>
    </w:p>
    <w:p w14:paraId="47EC840C" w14:textId="77777777" w:rsidR="00102325" w:rsidRPr="00102325" w:rsidRDefault="00102325" w:rsidP="00102325">
      <w:pPr>
        <w:ind w:left="210"/>
        <w:jc w:val="left"/>
        <w:rPr>
          <w:rFonts w:ascii="ＭＳ 明朝" w:hAnsi="ＭＳ 明朝"/>
          <w:color w:val="000000" w:themeColor="text1"/>
        </w:rPr>
      </w:pPr>
      <w:r w:rsidRPr="00102325">
        <w:rPr>
          <w:rFonts w:ascii="ＭＳ 明朝" w:hAnsi="ＭＳ 明朝" w:hint="eastAsia"/>
          <w:color w:val="000000" w:themeColor="text1"/>
        </w:rPr>
        <w:t>(</w:t>
      </w:r>
      <w:r w:rsidRPr="00102325">
        <w:rPr>
          <w:rFonts w:ascii="ＭＳ 明朝" w:hAnsi="ＭＳ 明朝"/>
          <w:color w:val="000000" w:themeColor="text1"/>
        </w:rPr>
        <w:t>1) この</w:t>
      </w:r>
      <w:r w:rsidRPr="00102325">
        <w:rPr>
          <w:rFonts w:ascii="ＭＳ 明朝" w:hAnsi="ＭＳ 明朝" w:hint="eastAsia"/>
          <w:color w:val="000000" w:themeColor="text1"/>
        </w:rPr>
        <w:t>条例を改正し、又は廃止しようとする</w:t>
      </w:r>
      <w:r w:rsidRPr="00102325">
        <w:rPr>
          <w:rFonts w:ascii="ＭＳ 明朝" w:hAnsi="ＭＳ 明朝"/>
          <w:color w:val="000000" w:themeColor="text1"/>
        </w:rPr>
        <w:t>場合</w:t>
      </w:r>
    </w:p>
    <w:p w14:paraId="57928E5C" w14:textId="77777777" w:rsidR="00102325" w:rsidRPr="00102325" w:rsidRDefault="00102325" w:rsidP="00102325">
      <w:pPr>
        <w:ind w:firstLineChars="100" w:firstLine="210"/>
        <w:jc w:val="left"/>
        <w:rPr>
          <w:rFonts w:ascii="ＭＳ 明朝" w:hAnsi="ＭＳ 明朝"/>
          <w:color w:val="000000" w:themeColor="text1"/>
        </w:rPr>
      </w:pPr>
      <w:r w:rsidRPr="00102325">
        <w:rPr>
          <w:rFonts w:ascii="ＭＳ 明朝" w:hAnsi="ＭＳ 明朝" w:hint="eastAsia"/>
          <w:color w:val="000000" w:themeColor="text1"/>
        </w:rPr>
        <w:t>(</w:t>
      </w:r>
      <w:r w:rsidRPr="00102325">
        <w:rPr>
          <w:rFonts w:ascii="ＭＳ 明朝" w:hAnsi="ＭＳ 明朝"/>
          <w:color w:val="000000" w:themeColor="text1"/>
        </w:rPr>
        <w:t>2) 法第</w:t>
      </w:r>
      <w:r w:rsidRPr="00102325">
        <w:rPr>
          <w:rFonts w:ascii="ＭＳ 明朝" w:hAnsi="ＭＳ 明朝" w:hint="eastAsia"/>
          <w:color w:val="000000" w:themeColor="text1"/>
        </w:rPr>
        <w:t>６６</w:t>
      </w:r>
      <w:r w:rsidRPr="00102325">
        <w:rPr>
          <w:rFonts w:ascii="ＭＳ 明朝" w:hAnsi="ＭＳ 明朝"/>
          <w:color w:val="000000" w:themeColor="text1"/>
        </w:rPr>
        <w:t>条第</w:t>
      </w:r>
      <w:r w:rsidRPr="00102325">
        <w:rPr>
          <w:rFonts w:ascii="ＭＳ 明朝" w:hAnsi="ＭＳ 明朝" w:hint="eastAsia"/>
          <w:color w:val="000000" w:themeColor="text1"/>
        </w:rPr>
        <w:t>１</w:t>
      </w:r>
      <w:r w:rsidRPr="00102325">
        <w:rPr>
          <w:rFonts w:ascii="ＭＳ 明朝" w:hAnsi="ＭＳ 明朝"/>
          <w:color w:val="000000" w:themeColor="text1"/>
        </w:rPr>
        <w:t>項の規定に基づき講ずる措置の基準を定めようとする場合</w:t>
      </w:r>
    </w:p>
    <w:p w14:paraId="2C6C3CA2" w14:textId="77777777" w:rsidR="00102325" w:rsidRPr="00102325" w:rsidRDefault="00102325" w:rsidP="00102325">
      <w:pPr>
        <w:ind w:leftChars="100" w:left="420" w:hangingChars="100" w:hanging="210"/>
        <w:jc w:val="left"/>
        <w:rPr>
          <w:rFonts w:ascii="ＭＳ 明朝" w:hAnsi="ＭＳ 明朝"/>
          <w:color w:val="000000" w:themeColor="text1"/>
        </w:rPr>
      </w:pPr>
      <w:r w:rsidRPr="00102325">
        <w:rPr>
          <w:rFonts w:ascii="ＭＳ 明朝" w:hAnsi="ＭＳ 明朝" w:hint="eastAsia"/>
          <w:color w:val="000000" w:themeColor="text1"/>
        </w:rPr>
        <w:t>(</w:t>
      </w:r>
      <w:r w:rsidRPr="00102325">
        <w:rPr>
          <w:rFonts w:ascii="ＭＳ 明朝" w:hAnsi="ＭＳ 明朝"/>
          <w:color w:val="000000" w:themeColor="text1"/>
        </w:rPr>
        <w:t>3) 前</w:t>
      </w:r>
      <w:r w:rsidRPr="00102325">
        <w:rPr>
          <w:rFonts w:ascii="ＭＳ 明朝" w:hAnsi="ＭＳ 明朝" w:hint="eastAsia"/>
          <w:color w:val="000000" w:themeColor="text1"/>
        </w:rPr>
        <w:t>２</w:t>
      </w:r>
      <w:r w:rsidRPr="00102325">
        <w:rPr>
          <w:rFonts w:ascii="ＭＳ 明朝" w:hAnsi="ＭＳ 明朝"/>
          <w:color w:val="000000" w:themeColor="text1"/>
        </w:rPr>
        <w:t>号</w:t>
      </w:r>
      <w:r w:rsidRPr="00102325">
        <w:rPr>
          <w:rFonts w:ascii="ＭＳ 明朝" w:hAnsi="ＭＳ 明朝" w:hint="eastAsia"/>
          <w:color w:val="000000" w:themeColor="text1"/>
        </w:rPr>
        <w:t>に掲げる</w:t>
      </w:r>
      <w:r w:rsidRPr="00102325">
        <w:rPr>
          <w:rFonts w:ascii="ＭＳ 明朝" w:hAnsi="ＭＳ 明朝"/>
          <w:color w:val="000000" w:themeColor="text1"/>
        </w:rPr>
        <w:t>場合のほか、</w:t>
      </w:r>
      <w:r w:rsidRPr="00102325">
        <w:rPr>
          <w:rFonts w:ascii="ＭＳ 明朝" w:hAnsi="ＭＳ 明朝" w:hint="eastAsia"/>
          <w:color w:val="000000" w:themeColor="text1"/>
        </w:rPr>
        <w:t>実施</w:t>
      </w:r>
      <w:r w:rsidRPr="00102325">
        <w:rPr>
          <w:rFonts w:ascii="ＭＳ 明朝" w:hAnsi="ＭＳ 明朝"/>
          <w:color w:val="000000" w:themeColor="text1"/>
        </w:rPr>
        <w:t>機関における個人情報の取扱いに関する運用上の細則を定め</w:t>
      </w:r>
      <w:r w:rsidRPr="00102325">
        <w:rPr>
          <w:rFonts w:ascii="ＭＳ 明朝" w:hAnsi="ＭＳ 明朝" w:hint="eastAsia"/>
          <w:color w:val="000000" w:themeColor="text1"/>
        </w:rPr>
        <w:t>ようとす</w:t>
      </w:r>
      <w:r w:rsidRPr="00102325">
        <w:rPr>
          <w:rFonts w:ascii="ＭＳ 明朝" w:hAnsi="ＭＳ 明朝"/>
          <w:color w:val="000000" w:themeColor="text1"/>
        </w:rPr>
        <w:t>る場合</w:t>
      </w:r>
    </w:p>
    <w:p w14:paraId="4F5EEB31" w14:textId="7B62E89B"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３　審議会は、必要があると認めるときは、個人情報保護制度の運営に係る事項について、実施機関及び議会に意見を述べることができる。</w:t>
      </w:r>
    </w:p>
    <w:p w14:paraId="1C8284D6" w14:textId="77777777" w:rsidR="00102325" w:rsidRPr="00102325" w:rsidRDefault="00102325" w:rsidP="00102325">
      <w:pPr>
        <w:ind w:left="210" w:hangingChars="100" w:hanging="210"/>
        <w:jc w:val="left"/>
        <w:rPr>
          <w:rFonts w:ascii="ＭＳ 明朝" w:hAnsi="ＭＳ 明朝" w:hint="eastAsia"/>
          <w:color w:val="000000" w:themeColor="text1"/>
        </w:rPr>
      </w:pPr>
    </w:p>
    <w:p w14:paraId="07719690"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（組織及び委員）</w:t>
      </w:r>
    </w:p>
    <w:p w14:paraId="2BA9CB09"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第１４条　審議会は、委員７人以内で組織する。</w:t>
      </w:r>
    </w:p>
    <w:p w14:paraId="2BDEDF01"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２　委員は、学識経験者その他市長が適当と認める者のうちから市長が委嘱する。</w:t>
      </w:r>
    </w:p>
    <w:p w14:paraId="201DEED3"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３　委員の任期は、２年とし、委員が欠けた場合における補欠の委員の任期は、前任者の残任期間とする。ただし、再任を妨げない。</w:t>
      </w:r>
    </w:p>
    <w:p w14:paraId="375FD6BD"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４　委員は、職務上知り得た秘密を漏らしてはならない。その職を退いた後も、また、同様とする。</w:t>
      </w:r>
    </w:p>
    <w:p w14:paraId="72BDF270" w14:textId="562EC967" w:rsid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５　委員に支給する報酬の額は、日額１３，５００円とする。</w:t>
      </w:r>
    </w:p>
    <w:p w14:paraId="5BF14F14" w14:textId="77777777" w:rsidR="00102325" w:rsidRPr="00102325" w:rsidRDefault="00102325" w:rsidP="00102325">
      <w:pPr>
        <w:jc w:val="left"/>
        <w:rPr>
          <w:rFonts w:ascii="ＭＳ 明朝" w:hAnsi="ＭＳ 明朝" w:hint="eastAsia"/>
          <w:color w:val="000000" w:themeColor="text1"/>
        </w:rPr>
      </w:pPr>
    </w:p>
    <w:p w14:paraId="7C0AB476" w14:textId="77777777" w:rsidR="00102325" w:rsidRPr="00102325" w:rsidRDefault="00102325" w:rsidP="00102325">
      <w:pPr>
        <w:ind w:firstLineChars="100" w:firstLine="210"/>
        <w:jc w:val="left"/>
        <w:rPr>
          <w:rFonts w:ascii="ＭＳ 明朝" w:hAnsi="ＭＳ 明朝"/>
          <w:color w:val="000000" w:themeColor="text1"/>
        </w:rPr>
      </w:pPr>
      <w:r w:rsidRPr="00102325">
        <w:rPr>
          <w:rFonts w:ascii="ＭＳ 明朝" w:hAnsi="ＭＳ 明朝" w:hint="eastAsia"/>
          <w:color w:val="000000" w:themeColor="text1"/>
        </w:rPr>
        <w:t>（部会）</w:t>
      </w:r>
    </w:p>
    <w:p w14:paraId="41BA03C9" w14:textId="5373AA3A" w:rsid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第１５条　審議会は、必要に応じ、部会を置くことができる。</w:t>
      </w:r>
    </w:p>
    <w:p w14:paraId="1756457F" w14:textId="77777777" w:rsidR="00102325" w:rsidRPr="00102325" w:rsidRDefault="00102325" w:rsidP="00102325">
      <w:pPr>
        <w:jc w:val="left"/>
        <w:rPr>
          <w:rFonts w:ascii="ＭＳ 明朝" w:hAnsi="ＭＳ 明朝" w:hint="eastAsia"/>
          <w:color w:val="000000" w:themeColor="text1"/>
        </w:rPr>
      </w:pPr>
    </w:p>
    <w:p w14:paraId="183005AC"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（組織及び運営に関する委任）</w:t>
      </w:r>
    </w:p>
    <w:p w14:paraId="05564E30" w14:textId="63B4C51E"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第１６条　前２条に定めるもののほか、審議会の組織及び運営について必要な事項は、規則で定める。</w:t>
      </w:r>
    </w:p>
    <w:p w14:paraId="28FB01A4" w14:textId="77777777" w:rsidR="00102325" w:rsidRPr="00102325" w:rsidRDefault="00102325" w:rsidP="00102325">
      <w:pPr>
        <w:ind w:left="210" w:hangingChars="100" w:hanging="210"/>
        <w:jc w:val="left"/>
        <w:rPr>
          <w:rFonts w:ascii="ＭＳ 明朝" w:hAnsi="ＭＳ 明朝" w:hint="eastAsia"/>
          <w:color w:val="000000" w:themeColor="text1"/>
        </w:rPr>
      </w:pPr>
    </w:p>
    <w:p w14:paraId="5B022B7A"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（審議会の調査権限）</w:t>
      </w:r>
    </w:p>
    <w:p w14:paraId="7D4ACF51"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第１７条　審議会は、必要があると認めるときは、諮問をした実施機関並びに議会及び本市が設立した地方独立行政法人（地方独立行政法人法（平成１５年法律第１１８号）第２条第１項に規定する地方独立行政法人をいう。）（以下これらを「諮問実施機関」という。）に対し、諮問に係る保有個人情報の提示を求めることができる。この場合においては、何人も、審議会に対し、その提示された保有個</w:t>
      </w:r>
      <w:r w:rsidRPr="00102325">
        <w:rPr>
          <w:rFonts w:ascii="ＭＳ 明朝" w:hAnsi="ＭＳ 明朝" w:hint="eastAsia"/>
          <w:color w:val="000000" w:themeColor="text1"/>
        </w:rPr>
        <w:lastRenderedPageBreak/>
        <w:t>人情報の閲覧又は写しの交付を求めることができない。</w:t>
      </w:r>
    </w:p>
    <w:p w14:paraId="3A005B20"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２　諮問実施機関は、審議会から前項の規定による求めがあったときは、これを拒んではならない。</w:t>
      </w:r>
    </w:p>
    <w:p w14:paraId="3AB4A87A"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３　審議会は、必要があると認めるときは、諮問実施機関に対し、諮問に係る保有個人情報の内容を審議会の指定する方法により分類し、又は整理した資料を作成し、審議会に提出するよう求めることができる。</w:t>
      </w:r>
    </w:p>
    <w:p w14:paraId="3FB01F98" w14:textId="407AC014"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４　第１項及び前項に定めるもののほか、審議会は、審査請求に係る事件に関し、審査請求人、参加人又は諮問実施機関（以下「審査請求人等」という。）に意見書又は資料の提出を求めること、適当と認める者にその知っている事実を陳述させることその他必要な調査をすることができる。</w:t>
      </w:r>
    </w:p>
    <w:p w14:paraId="40278E64" w14:textId="77777777" w:rsidR="00102325" w:rsidRPr="00102325" w:rsidRDefault="00102325" w:rsidP="00102325">
      <w:pPr>
        <w:ind w:left="210" w:hangingChars="100" w:hanging="210"/>
        <w:jc w:val="left"/>
        <w:rPr>
          <w:rFonts w:ascii="ＭＳ 明朝" w:hAnsi="ＭＳ 明朝" w:hint="eastAsia"/>
          <w:color w:val="000000" w:themeColor="text1"/>
        </w:rPr>
      </w:pPr>
    </w:p>
    <w:p w14:paraId="62B8EACD"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（意見の陳述等）</w:t>
      </w:r>
    </w:p>
    <w:p w14:paraId="6B14997B" w14:textId="77777777" w:rsidR="00102325" w:rsidRP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第１８条　審議会は、審査請求人等から申立てがあったときは、当該審査請求人等に口頭で意見を述べる機会を与えなければならない。ただし、審議会が、その必要がないと認めるときは、この限りでない。</w:t>
      </w:r>
    </w:p>
    <w:p w14:paraId="1050E9D0" w14:textId="488E64F9"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２　審査請求人又は参加人は、前項本文の規定により意見の陳述の機会を与えられたときは、審議会の許可を得て、補佐人とともに出頭することができる。</w:t>
      </w:r>
    </w:p>
    <w:p w14:paraId="19C48BB6" w14:textId="77777777" w:rsidR="00102325" w:rsidRPr="00102325" w:rsidRDefault="00102325" w:rsidP="00102325">
      <w:pPr>
        <w:ind w:left="210" w:hangingChars="100" w:hanging="210"/>
        <w:jc w:val="left"/>
        <w:rPr>
          <w:rFonts w:ascii="ＭＳ 明朝" w:hAnsi="ＭＳ 明朝" w:hint="eastAsia"/>
          <w:color w:val="000000" w:themeColor="text1"/>
        </w:rPr>
      </w:pPr>
    </w:p>
    <w:p w14:paraId="0B269A38"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（意見書等の提出）</w:t>
      </w:r>
    </w:p>
    <w:p w14:paraId="62F71F06" w14:textId="24308422"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第１９条　審査請求人等は、審議会に対し、意見書又は資料を提出することができる。ただし、審議会が意見書又は資料を提出すべき相当の期間を定めたときは、その期間内にこれを提出しなければならない。</w:t>
      </w:r>
    </w:p>
    <w:p w14:paraId="7449DCF9" w14:textId="77777777" w:rsidR="00102325" w:rsidRPr="00102325" w:rsidRDefault="00102325" w:rsidP="00102325">
      <w:pPr>
        <w:ind w:left="210" w:hangingChars="100" w:hanging="210"/>
        <w:jc w:val="left"/>
        <w:rPr>
          <w:rFonts w:ascii="ＭＳ 明朝" w:hAnsi="ＭＳ 明朝" w:hint="eastAsia"/>
          <w:color w:val="000000" w:themeColor="text1"/>
        </w:rPr>
      </w:pPr>
    </w:p>
    <w:p w14:paraId="3D6E0A5D" w14:textId="77777777" w:rsidR="00102325" w:rsidRPr="00102325" w:rsidRDefault="00102325" w:rsidP="00102325">
      <w:pPr>
        <w:ind w:firstLineChars="100" w:firstLine="210"/>
        <w:jc w:val="left"/>
        <w:rPr>
          <w:rFonts w:ascii="ＭＳ 明朝" w:hAnsi="ＭＳ 明朝"/>
          <w:color w:val="000000" w:themeColor="text1"/>
        </w:rPr>
      </w:pPr>
      <w:r w:rsidRPr="00102325">
        <w:rPr>
          <w:rFonts w:ascii="ＭＳ 明朝" w:hAnsi="ＭＳ 明朝" w:hint="eastAsia"/>
          <w:color w:val="000000" w:themeColor="text1"/>
        </w:rPr>
        <w:t>（委員による調査手続）</w:t>
      </w:r>
    </w:p>
    <w:p w14:paraId="41905BD1" w14:textId="50AF2761"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第２０条　審議会は、必要があると認めるときは、その指名する委員に、第１７条第１項前段の規定により提示された保有個人情報について閲覧（当該保有個人情報が電磁的記録に記録されている場合にあっては、これに準ずる方法を含む。）をさせ、同条第４項の規定により調査をさせ、又は第１８条第１項本文の規定による審査請求人等の意見の陳述を聴かせることができる。</w:t>
      </w:r>
    </w:p>
    <w:p w14:paraId="6A8695DE" w14:textId="77777777" w:rsidR="00102325" w:rsidRPr="00102325" w:rsidRDefault="00102325" w:rsidP="00102325">
      <w:pPr>
        <w:ind w:left="210" w:hangingChars="100" w:hanging="210"/>
        <w:jc w:val="left"/>
        <w:rPr>
          <w:rFonts w:ascii="ＭＳ 明朝" w:hAnsi="ＭＳ 明朝" w:hint="eastAsia"/>
          <w:color w:val="000000" w:themeColor="text1"/>
        </w:rPr>
      </w:pPr>
    </w:p>
    <w:p w14:paraId="5A1F2615"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（提出資料の閲覧等）</w:t>
      </w:r>
    </w:p>
    <w:p w14:paraId="7804E691" w14:textId="4830597D" w:rsidR="00102325" w:rsidRDefault="00102325" w:rsidP="00102325">
      <w:pPr>
        <w:ind w:left="210" w:hangingChars="100" w:hanging="210"/>
        <w:jc w:val="left"/>
        <w:rPr>
          <w:rFonts w:ascii="ＭＳ 明朝" w:hAnsi="ＭＳ 明朝"/>
          <w:color w:val="000000" w:themeColor="text1"/>
        </w:rPr>
      </w:pPr>
      <w:r w:rsidRPr="00102325">
        <w:rPr>
          <w:rFonts w:ascii="ＭＳ 明朝" w:hAnsi="ＭＳ 明朝" w:hint="eastAsia"/>
          <w:color w:val="000000" w:themeColor="text1"/>
        </w:rPr>
        <w:t>第２１条　審査請求人等は、審議会に対し、審議会に提出された意見書又は資料の閲覧又は写しの交付を求めることができる。この場合において、審議会は、第三者の利益を害するおそれがあると認めるとき、その他正当な理由があるときでなければ、その閲覧又は写しの交付を拒むことができない。</w:t>
      </w:r>
    </w:p>
    <w:p w14:paraId="01E5E336" w14:textId="77777777" w:rsidR="00102325" w:rsidRPr="00102325" w:rsidRDefault="00102325" w:rsidP="00102325">
      <w:pPr>
        <w:ind w:left="210" w:hangingChars="100" w:hanging="210"/>
        <w:jc w:val="left"/>
        <w:rPr>
          <w:rFonts w:ascii="ＭＳ 明朝" w:hAnsi="ＭＳ 明朝" w:hint="eastAsia"/>
          <w:color w:val="000000" w:themeColor="text1"/>
        </w:rPr>
      </w:pPr>
    </w:p>
    <w:p w14:paraId="6F0E3AF0" w14:textId="77777777" w:rsidR="00102325" w:rsidRP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 xml:space="preserve">　（調査審議手続の非公開）</w:t>
      </w:r>
    </w:p>
    <w:p w14:paraId="0FF8098B" w14:textId="6B4A3713" w:rsidR="00102325" w:rsidRDefault="00102325" w:rsidP="00102325">
      <w:pPr>
        <w:jc w:val="left"/>
        <w:rPr>
          <w:rFonts w:ascii="ＭＳ 明朝" w:hAnsi="ＭＳ 明朝"/>
          <w:color w:val="000000" w:themeColor="text1"/>
        </w:rPr>
      </w:pPr>
      <w:r w:rsidRPr="00102325">
        <w:rPr>
          <w:rFonts w:ascii="ＭＳ 明朝" w:hAnsi="ＭＳ 明朝" w:hint="eastAsia"/>
          <w:color w:val="000000" w:themeColor="text1"/>
        </w:rPr>
        <w:t>第２２条　審議会の行う審査請求に係る調査審議の手続は、公開しない。</w:t>
      </w:r>
    </w:p>
    <w:p w14:paraId="192FD768" w14:textId="77777777" w:rsidR="00102325" w:rsidRPr="00102325" w:rsidRDefault="00102325" w:rsidP="00102325">
      <w:pPr>
        <w:jc w:val="left"/>
        <w:rPr>
          <w:rFonts w:ascii="ＭＳ 明朝" w:hAnsi="ＭＳ 明朝" w:hint="eastAsia"/>
          <w:color w:val="000000" w:themeColor="text1"/>
        </w:rPr>
      </w:pPr>
    </w:p>
    <w:p w14:paraId="3992D2D1" w14:textId="77777777" w:rsidR="00102325" w:rsidRPr="00102325" w:rsidRDefault="00102325" w:rsidP="00102325">
      <w:pPr>
        <w:ind w:firstLineChars="100" w:firstLine="210"/>
        <w:jc w:val="left"/>
        <w:rPr>
          <w:rFonts w:ascii="ＭＳ 明朝" w:hAnsi="ＭＳ 明朝"/>
          <w:color w:val="000000" w:themeColor="text1"/>
        </w:rPr>
      </w:pPr>
      <w:r w:rsidRPr="00102325">
        <w:rPr>
          <w:rFonts w:ascii="ＭＳ 明朝" w:hAnsi="ＭＳ 明朝" w:hint="eastAsia"/>
          <w:color w:val="000000" w:themeColor="text1"/>
        </w:rPr>
        <w:t>（答申書の送付等）</w:t>
      </w:r>
    </w:p>
    <w:p w14:paraId="4865C3D0" w14:textId="5B6772CB" w:rsidR="00102325" w:rsidRPr="00102325" w:rsidRDefault="00102325" w:rsidP="00102325">
      <w:pPr>
        <w:ind w:left="210" w:hangingChars="100" w:hanging="210"/>
        <w:jc w:val="left"/>
        <w:rPr>
          <w:rFonts w:ascii="ＭＳ 明朝" w:hAnsi="ＭＳ 明朝" w:hint="eastAsia"/>
          <w:color w:val="000000" w:themeColor="text1"/>
        </w:rPr>
      </w:pPr>
      <w:r w:rsidRPr="00102325">
        <w:rPr>
          <w:rFonts w:ascii="ＭＳ 明朝" w:hAnsi="ＭＳ 明朝" w:hint="eastAsia"/>
          <w:color w:val="000000" w:themeColor="text1"/>
        </w:rPr>
        <w:t>第２３条　審議会は、諮問に対する答申をしたときは、答申書の写しを審査請求人及び参加人に送付するとともに、当該答申の内容を公表するものとする。</w:t>
      </w:r>
    </w:p>
    <w:sectPr w:rsidR="00102325" w:rsidRPr="00102325" w:rsidSect="001023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25"/>
    <w:rsid w:val="00102325"/>
    <w:rsid w:val="00750763"/>
    <w:rsid w:val="00A27199"/>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971947"/>
  <w15:chartTrackingRefBased/>
  <w15:docId w15:val="{C8CEB57B-3925-480B-9985-47163BBD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2024-01-17T04:38:00Z</dcterms:created>
  <dcterms:modified xsi:type="dcterms:W3CDTF">2024-01-17T04:46:00Z</dcterms:modified>
</cp:coreProperties>
</file>