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CDBFCD0" w:rsidR="009B6EC9" w:rsidRPr="00CF7704" w:rsidRDefault="00061267" w:rsidP="00742DBB">
      <w:pPr>
        <w:spacing w:line="360" w:lineRule="auto"/>
        <w:ind w:firstLineChars="100" w:firstLine="240"/>
        <w:rPr>
          <w:sz w:val="24"/>
        </w:rPr>
      </w:pPr>
      <w:r w:rsidRPr="00061267">
        <w:rPr>
          <w:rFonts w:hint="eastAsia"/>
          <w:sz w:val="24"/>
        </w:rPr>
        <w:t>イノベーション創出に向けた</w:t>
      </w:r>
      <w:r w:rsidRPr="00061267">
        <w:rPr>
          <w:sz w:val="24"/>
        </w:rPr>
        <w:t>PR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26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E64A6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2024-07-19T07:57:00Z</dcterms:created>
  <dcterms:modified xsi:type="dcterms:W3CDTF">2024-07-22T00:29:00Z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