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6D" w:rsidRPr="00C128E3" w:rsidRDefault="0070546D" w:rsidP="0070546D">
      <w:pPr>
        <w:jc w:val="left"/>
        <w:rPr>
          <w:color w:val="auto"/>
        </w:rPr>
      </w:pPr>
      <w:r w:rsidRPr="00C128E3">
        <w:rPr>
          <w:rFonts w:hint="eastAsia"/>
          <w:color w:val="auto"/>
        </w:rPr>
        <w:t xml:space="preserve">別紙４の２　</w:t>
      </w:r>
      <w:bookmarkStart w:id="0" w:name="_GoBack"/>
      <w:r w:rsidRPr="00C128E3">
        <w:rPr>
          <w:rFonts w:hint="eastAsia"/>
          <w:color w:val="auto"/>
        </w:rPr>
        <w:t>施行規則第９条第２項第６号の書類の例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2627"/>
        <w:gridCol w:w="6254"/>
      </w:tblGrid>
      <w:tr w:rsidR="0070546D" w:rsidRPr="00C128E3" w:rsidTr="00CF5C49">
        <w:trPr>
          <w:trHeight w:val="390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70546D" w:rsidRPr="00C128E3" w:rsidRDefault="0070546D" w:rsidP="00CF5C49">
            <w:pPr>
              <w:ind w:left="113" w:right="113"/>
              <w:jc w:val="center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参加者・実施者の安全管理体制</w:t>
            </w:r>
          </w:p>
        </w:tc>
        <w:tc>
          <w:tcPr>
            <w:tcW w:w="1372" w:type="pct"/>
            <w:vAlign w:val="center"/>
          </w:tcPr>
          <w:p w:rsidR="0070546D" w:rsidRPr="00C128E3" w:rsidRDefault="0070546D" w:rsidP="00CF5C49">
            <w:pPr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 xml:space="preserve">安全管理責任者　</w:t>
            </w: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（職名・氏名）</w:t>
            </w:r>
          </w:p>
        </w:tc>
      </w:tr>
      <w:tr w:rsidR="0070546D" w:rsidRPr="00C128E3" w:rsidTr="00CF5C49">
        <w:trPr>
          <w:trHeight w:val="1090"/>
          <w:jc w:val="center"/>
        </w:trPr>
        <w:tc>
          <w:tcPr>
            <w:tcW w:w="361" w:type="pct"/>
            <w:vMerge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1372" w:type="pct"/>
            <w:vMerge w:val="restart"/>
            <w:vAlign w:val="center"/>
          </w:tcPr>
          <w:p w:rsidR="0070546D" w:rsidRPr="00C128E3" w:rsidRDefault="0070546D" w:rsidP="00CF5C49">
            <w:pPr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安全管理の概要</w:t>
            </w: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〈緊急時の対応（連絡体制等を含む）〉</w:t>
            </w: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</w:tr>
      <w:tr w:rsidR="0070546D" w:rsidRPr="00C128E3" w:rsidTr="00CF5C49">
        <w:trPr>
          <w:trHeight w:val="1070"/>
          <w:jc w:val="center"/>
        </w:trPr>
        <w:tc>
          <w:tcPr>
            <w:tcW w:w="361" w:type="pct"/>
            <w:vMerge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1372" w:type="pct"/>
            <w:vMerge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〈スタッフへの事前講習〉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 xml:space="preserve">□実施あり　　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□実施なし（今後の対応：　　　　　　　　　　　）</w:t>
            </w:r>
          </w:p>
        </w:tc>
      </w:tr>
      <w:tr w:rsidR="0070546D" w:rsidRPr="00C128E3" w:rsidTr="00CF5C49">
        <w:trPr>
          <w:trHeight w:val="1080"/>
          <w:jc w:val="center"/>
        </w:trPr>
        <w:tc>
          <w:tcPr>
            <w:tcW w:w="361" w:type="pct"/>
            <w:vMerge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1372" w:type="pct"/>
            <w:vMerge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〈安全マニュアルの整備〉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□あり（写しを１部添付）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□なし（今後の対応：　　　　　　　　　　　）</w:t>
            </w:r>
          </w:p>
        </w:tc>
      </w:tr>
      <w:tr w:rsidR="0070546D" w:rsidRPr="00C128E3" w:rsidTr="00CF5C49">
        <w:trPr>
          <w:trHeight w:val="1050"/>
          <w:jc w:val="center"/>
        </w:trPr>
        <w:tc>
          <w:tcPr>
            <w:tcW w:w="36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0546D" w:rsidRPr="00C128E3" w:rsidRDefault="0070546D" w:rsidP="00CF5C49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土地・建物の安全管理</w:t>
            </w:r>
          </w:p>
        </w:tc>
        <w:tc>
          <w:tcPr>
            <w:tcW w:w="1372" w:type="pct"/>
            <w:vMerge w:val="restart"/>
            <w:tcBorders>
              <w:left w:val="single" w:sz="4" w:space="0" w:color="auto"/>
            </w:tcBorders>
            <w:vAlign w:val="center"/>
          </w:tcPr>
          <w:p w:rsidR="0070546D" w:rsidRPr="00C128E3" w:rsidRDefault="0070546D" w:rsidP="00CF5C49">
            <w:pPr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危険箇所の安全対策</w:t>
            </w: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〈危険箇所の有無〉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 xml:space="preserve">□なし　　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□あり（具体的箇所：　　　　　　　　　　　　　）</w:t>
            </w:r>
          </w:p>
        </w:tc>
      </w:tr>
      <w:tr w:rsidR="0070546D" w:rsidRPr="00C128E3" w:rsidTr="00CF5C49">
        <w:trPr>
          <w:trHeight w:val="1100"/>
          <w:jc w:val="center"/>
        </w:trPr>
        <w:tc>
          <w:tcPr>
            <w:tcW w:w="36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0546D" w:rsidRPr="00C128E3" w:rsidRDefault="0070546D" w:rsidP="00CF5C49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</w:tcBorders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〈危険箇所の表示〉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□あり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□なし（今後の対応：　　　　　　　　　　　　　）</w:t>
            </w:r>
          </w:p>
        </w:tc>
      </w:tr>
      <w:tr w:rsidR="0070546D" w:rsidRPr="00C128E3" w:rsidTr="00CF5C49">
        <w:trPr>
          <w:trHeight w:val="1070"/>
          <w:jc w:val="center"/>
        </w:trPr>
        <w:tc>
          <w:tcPr>
            <w:tcW w:w="36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0546D" w:rsidRPr="00C128E3" w:rsidRDefault="0070546D" w:rsidP="00CF5C49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</w:tcBorders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〈参加者の危険回避のための安全対策〉</w:t>
            </w: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jc w:val="left"/>
              <w:rPr>
                <w:color w:val="auto"/>
              </w:rPr>
            </w:pPr>
          </w:p>
        </w:tc>
      </w:tr>
      <w:tr w:rsidR="0070546D" w:rsidRPr="00C128E3" w:rsidTr="00CF5C49">
        <w:trPr>
          <w:trHeight w:val="1220"/>
          <w:jc w:val="center"/>
        </w:trPr>
        <w:tc>
          <w:tcPr>
            <w:tcW w:w="361" w:type="pct"/>
            <w:vMerge/>
            <w:tcBorders>
              <w:right w:val="single" w:sz="4" w:space="0" w:color="auto"/>
            </w:tcBorders>
          </w:tcPr>
          <w:p w:rsidR="0070546D" w:rsidRPr="00C128E3" w:rsidRDefault="0070546D" w:rsidP="00CF5C49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color w:val="auto"/>
              </w:rPr>
            </w:pPr>
          </w:p>
        </w:tc>
        <w:tc>
          <w:tcPr>
            <w:tcW w:w="1372" w:type="pct"/>
            <w:tcBorders>
              <w:left w:val="single" w:sz="4" w:space="0" w:color="auto"/>
            </w:tcBorders>
            <w:vAlign w:val="center"/>
          </w:tcPr>
          <w:p w:rsidR="0070546D" w:rsidRPr="00C128E3" w:rsidRDefault="0070546D" w:rsidP="00CF5C49">
            <w:pPr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施設等の保守管理、メンテナンスの方法等</w:t>
            </w:r>
          </w:p>
        </w:tc>
        <w:tc>
          <w:tcPr>
            <w:tcW w:w="3267" w:type="pct"/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〈点検・整備等の状況〉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</w:tc>
      </w:tr>
      <w:tr w:rsidR="0070546D" w:rsidRPr="00C128E3" w:rsidTr="00CF5C49">
        <w:trPr>
          <w:trHeight w:val="1100"/>
          <w:jc w:val="center"/>
        </w:trPr>
        <w:tc>
          <w:tcPr>
            <w:tcW w:w="361" w:type="pct"/>
            <w:vMerge/>
            <w:tcBorders>
              <w:right w:val="single" w:sz="4" w:space="0" w:color="auto"/>
            </w:tcBorders>
          </w:tcPr>
          <w:p w:rsidR="0070546D" w:rsidRPr="00C128E3" w:rsidRDefault="0070546D" w:rsidP="00CF5C49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Century"/>
                <w:color w:val="auto"/>
                <w:kern w:val="2"/>
                <w:szCs w:val="22"/>
              </w:rPr>
            </w:pPr>
          </w:p>
        </w:tc>
        <w:tc>
          <w:tcPr>
            <w:tcW w:w="1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46D" w:rsidRPr="00C128E3" w:rsidRDefault="0070546D" w:rsidP="00CF5C49">
            <w:pPr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付属設備・備品等の保守管理、メンテナンスの方法等</w:t>
            </w:r>
          </w:p>
        </w:tc>
        <w:tc>
          <w:tcPr>
            <w:tcW w:w="3267" w:type="pct"/>
            <w:tcBorders>
              <w:bottom w:val="single" w:sz="4" w:space="0" w:color="auto"/>
            </w:tcBorders>
          </w:tcPr>
          <w:p w:rsidR="0070546D" w:rsidRPr="00C128E3" w:rsidRDefault="0070546D" w:rsidP="00CF5C49">
            <w:pPr>
              <w:jc w:val="left"/>
              <w:rPr>
                <w:color w:val="auto"/>
              </w:rPr>
            </w:pPr>
            <w:r w:rsidRPr="00C128E3">
              <w:rPr>
                <w:rFonts w:hint="eastAsia"/>
                <w:color w:val="auto"/>
              </w:rPr>
              <w:t>〈点検・整備等の状況〉</w:t>
            </w: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  <w:p w:rsidR="0070546D" w:rsidRPr="00C128E3" w:rsidRDefault="0070546D" w:rsidP="00CF5C49">
            <w:pPr>
              <w:ind w:firstLineChars="100" w:firstLine="210"/>
              <w:jc w:val="left"/>
              <w:rPr>
                <w:color w:val="auto"/>
              </w:rPr>
            </w:pPr>
          </w:p>
        </w:tc>
      </w:tr>
    </w:tbl>
    <w:p w:rsidR="00017DCF" w:rsidRPr="009303EE" w:rsidRDefault="00017DCF" w:rsidP="005D21D0">
      <w:pPr>
        <w:snapToGrid w:val="0"/>
        <w:rPr>
          <w:rFonts w:cs="ＭＳ 明朝" w:hint="eastAsia"/>
          <w:color w:val="auto"/>
        </w:rPr>
      </w:pPr>
    </w:p>
    <w:sectPr w:rsidR="00017DCF" w:rsidRPr="009303EE" w:rsidSect="005D21D0">
      <w:headerReference w:type="default" r:id="rId7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5" w:rsidRDefault="00CE0125">
      <w:r>
        <w:separator/>
      </w:r>
    </w:p>
  </w:endnote>
  <w:endnote w:type="continuationSeparator" w:id="0">
    <w:p w:rsidR="00CE0125" w:rsidRDefault="00C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5" w:rsidRDefault="00CE01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0125" w:rsidRDefault="00CE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EF" w:rsidRPr="00221BDD" w:rsidRDefault="003418EF" w:rsidP="00221BDD">
    <w:pPr>
      <w:overflowPunct/>
      <w:autoSpaceDE w:val="0"/>
      <w:autoSpaceDN w:val="0"/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D21D0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1D10"/>
    <w:rsid w:val="00985F1A"/>
    <w:rsid w:val="00991C6C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52A7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6385E5"/>
  <w15:chartTrackingRefBased/>
  <w15:docId w15:val="{81311A84-31E4-4AEB-8BF2-E39324A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施行規則第９条第２項第６号の書類の例</dc:title>
  <dc:subject/>
  <dc:creator>堺市</dc:creator>
  <cp:keywords/>
  <cp:lastModifiedBy>堺市</cp:lastModifiedBy>
  <cp:revision>2</cp:revision>
  <cp:lastPrinted>2019-01-25T05:09:00Z</cp:lastPrinted>
  <dcterms:created xsi:type="dcterms:W3CDTF">2021-12-27T10:28:00Z</dcterms:created>
  <dcterms:modified xsi:type="dcterms:W3CDTF">2021-12-27T10:28:00Z</dcterms:modified>
</cp:coreProperties>
</file>