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49A081F" w14:textId="17FA7CF7" w:rsidR="009B6EC9" w:rsidRPr="005F5318" w:rsidRDefault="009B6EC9" w:rsidP="005F5318">
      <w:pPr>
        <w:spacing w:beforeLines="50" w:before="180"/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3F923B57" w:rsidR="009B6EC9" w:rsidRPr="00CF7704" w:rsidRDefault="00B41A54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第5次堺市地域福祉計画に係る調査研究・策定</w:t>
      </w:r>
      <w:r w:rsidR="005F5318">
        <w:rPr>
          <w:rFonts w:hint="eastAsia"/>
          <w:sz w:val="24"/>
        </w:rPr>
        <w:t>支援業務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318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1A54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D51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203D6-83CF-42F0-AE65-294C9E2C91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吉川</cp:lastModifiedBy>
  <cp:revision>4</cp:revision>
  <cp:lastPrinted>2014-04-28T06:17:00Z</cp:lastPrinted>
  <dcterms:created xsi:type="dcterms:W3CDTF">2024-03-28T03:55:00Z</dcterms:created>
  <dcterms:modified xsi:type="dcterms:W3CDTF">2024-04-01T08:33:00Z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